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68" w:rsidRPr="00CB5AEA" w:rsidRDefault="003E0B68" w:rsidP="00E15710">
      <w:pPr>
        <w:pStyle w:val="Title"/>
        <w:rPr>
          <w:rFonts w:ascii="Arial" w:hAnsi="Arial" w:cs="Arial"/>
        </w:rPr>
      </w:pPr>
      <w:r w:rsidRPr="00CB5AEA">
        <w:rPr>
          <w:rFonts w:ascii="Arial" w:hAnsi="Arial" w:cs="Arial"/>
        </w:rPr>
        <w:t>Summary of Changes to</w:t>
      </w: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48"/>
        </w:rPr>
      </w:pPr>
    </w:p>
    <w:p w:rsidR="00D61B6A" w:rsidRPr="00CB5AEA" w:rsidRDefault="00D61B6A" w:rsidP="00E15710">
      <w:pPr>
        <w:tabs>
          <w:tab w:val="left" w:pos="4230"/>
        </w:tabs>
        <w:jc w:val="center"/>
        <w:rPr>
          <w:rFonts w:ascii="Arial" w:hAnsi="Arial" w:cs="Arial"/>
          <w:b/>
          <w:sz w:val="48"/>
        </w:rPr>
      </w:pPr>
      <w:r w:rsidRPr="00CB5AEA">
        <w:rPr>
          <w:rFonts w:ascii="Arial" w:hAnsi="Arial" w:cs="Arial"/>
          <w:b/>
          <w:sz w:val="48"/>
        </w:rPr>
        <w:t>MedDRA</w:t>
      </w:r>
      <w:r w:rsidRPr="00CB5AEA">
        <w:rPr>
          <w:rFonts w:ascii="Arial" w:hAnsi="Arial" w:cs="Arial"/>
          <w:b/>
          <w:sz w:val="48"/>
          <w:vertAlign w:val="superscript"/>
        </w:rPr>
        <w:t>®</w:t>
      </w:r>
      <w:r w:rsidRPr="00CB5AEA">
        <w:rPr>
          <w:rFonts w:ascii="Arial" w:hAnsi="Arial" w:cs="Arial"/>
          <w:b/>
          <w:sz w:val="48"/>
        </w:rPr>
        <w:t xml:space="preserve"> DATA RETRIEVAL </w:t>
      </w:r>
    </w:p>
    <w:p w:rsidR="003E0B68" w:rsidRPr="00CB5AEA" w:rsidRDefault="00D61B6A" w:rsidP="00E15710">
      <w:pPr>
        <w:tabs>
          <w:tab w:val="left" w:pos="4230"/>
        </w:tabs>
        <w:jc w:val="center"/>
        <w:rPr>
          <w:rFonts w:ascii="Arial" w:hAnsi="Arial" w:cs="Arial"/>
          <w:b/>
          <w:sz w:val="48"/>
        </w:rPr>
      </w:pPr>
      <w:r w:rsidRPr="00CB5AEA">
        <w:rPr>
          <w:rFonts w:ascii="Arial" w:hAnsi="Arial" w:cs="Arial"/>
          <w:b/>
          <w:sz w:val="48"/>
        </w:rPr>
        <w:t>AND</w:t>
      </w:r>
      <w:r w:rsidR="00A14DA6" w:rsidRPr="00CB5AEA">
        <w:rPr>
          <w:rFonts w:ascii="Arial" w:hAnsi="Arial" w:cs="Arial"/>
          <w:b/>
          <w:sz w:val="48"/>
        </w:rPr>
        <w:t xml:space="preserve"> PRESENTATION</w:t>
      </w:r>
      <w:r w:rsidR="003E0B68" w:rsidRPr="00CB5AEA">
        <w:rPr>
          <w:rFonts w:ascii="Arial" w:hAnsi="Arial" w:cs="Arial"/>
          <w:b/>
          <w:sz w:val="48"/>
        </w:rPr>
        <w:t xml:space="preserve">: </w:t>
      </w:r>
      <w:r w:rsidR="003E0B68" w:rsidRPr="00CB5AEA">
        <w:rPr>
          <w:rFonts w:ascii="Arial" w:hAnsi="Arial" w:cs="Arial"/>
          <w:b/>
          <w:sz w:val="48"/>
        </w:rPr>
        <w:br/>
        <w:t>POINTS TO CONSIDER</w:t>
      </w: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48"/>
        </w:rPr>
      </w:pPr>
    </w:p>
    <w:p w:rsidR="00CB5AEA" w:rsidRPr="00CB5AEA" w:rsidRDefault="00CB5AEA" w:rsidP="00E15710">
      <w:pPr>
        <w:tabs>
          <w:tab w:val="left" w:pos="4230"/>
        </w:tabs>
        <w:jc w:val="center"/>
        <w:rPr>
          <w:rFonts w:ascii="Arial" w:hAnsi="Arial" w:cs="Arial"/>
          <w:b/>
          <w:sz w:val="36"/>
        </w:rPr>
      </w:pPr>
      <w:r w:rsidRPr="00CB5AEA">
        <w:rPr>
          <w:rFonts w:ascii="Arial" w:hAnsi="Arial" w:cs="Arial"/>
          <w:b/>
          <w:sz w:val="36"/>
        </w:rPr>
        <w:t xml:space="preserve">ICH-Endorsed Guide for MedDRA Users on </w:t>
      </w:r>
    </w:p>
    <w:p w:rsidR="00CB5AEA" w:rsidRPr="00CB5AEA" w:rsidRDefault="00CB5AEA" w:rsidP="00E15710">
      <w:pPr>
        <w:tabs>
          <w:tab w:val="left" w:pos="4230"/>
        </w:tabs>
        <w:jc w:val="center"/>
        <w:rPr>
          <w:rFonts w:ascii="Arial" w:hAnsi="Arial" w:cs="Arial"/>
          <w:b/>
          <w:sz w:val="36"/>
        </w:rPr>
      </w:pPr>
      <w:r w:rsidRPr="00CB5AEA">
        <w:rPr>
          <w:rFonts w:ascii="Arial" w:hAnsi="Arial" w:cs="Arial"/>
          <w:b/>
          <w:sz w:val="36"/>
        </w:rPr>
        <w:t>Data Output</w:t>
      </w:r>
    </w:p>
    <w:p w:rsidR="00CB5AEA" w:rsidRDefault="00CB5AEA" w:rsidP="00E15710">
      <w:pPr>
        <w:tabs>
          <w:tab w:val="left" w:pos="4230"/>
        </w:tabs>
        <w:jc w:val="center"/>
        <w:rPr>
          <w:rFonts w:ascii="Arial" w:hAnsi="Arial" w:cs="Arial"/>
          <w:b/>
          <w:i/>
          <w:sz w:val="36"/>
        </w:rPr>
      </w:pPr>
    </w:p>
    <w:p w:rsidR="00CB5AEA" w:rsidRDefault="00CB5AEA" w:rsidP="00E15710">
      <w:pPr>
        <w:tabs>
          <w:tab w:val="left" w:pos="4230"/>
        </w:tabs>
        <w:jc w:val="center"/>
        <w:rPr>
          <w:rFonts w:ascii="Arial" w:hAnsi="Arial" w:cs="Arial"/>
          <w:b/>
          <w:i/>
          <w:sz w:val="36"/>
        </w:rPr>
      </w:pPr>
    </w:p>
    <w:p w:rsidR="003E0B68" w:rsidRPr="00CB5AEA" w:rsidRDefault="00391368" w:rsidP="00E15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30"/>
        </w:tabs>
        <w:jc w:val="center"/>
        <w:rPr>
          <w:rFonts w:ascii="Arial" w:hAnsi="Arial" w:cs="Arial"/>
          <w:b/>
          <w:i/>
          <w:sz w:val="36"/>
        </w:rPr>
      </w:pPr>
      <w:r w:rsidRPr="00CB5AEA">
        <w:rPr>
          <w:rFonts w:ascii="Arial" w:hAnsi="Arial" w:cs="Arial"/>
          <w:b/>
          <w:i/>
          <w:sz w:val="36"/>
        </w:rPr>
        <w:t xml:space="preserve">Release </w:t>
      </w:r>
      <w:r w:rsidR="00CB5AEA">
        <w:rPr>
          <w:rFonts w:ascii="Arial" w:hAnsi="Arial" w:cs="Arial"/>
          <w:b/>
          <w:i/>
          <w:sz w:val="36"/>
        </w:rPr>
        <w:t>3</w:t>
      </w:r>
      <w:r w:rsidRPr="00CB5AEA">
        <w:rPr>
          <w:rFonts w:ascii="Arial" w:hAnsi="Arial" w:cs="Arial"/>
          <w:b/>
          <w:i/>
          <w:sz w:val="36"/>
        </w:rPr>
        <w:t>.</w:t>
      </w:r>
      <w:r w:rsidR="00E176C5">
        <w:rPr>
          <w:rFonts w:ascii="Arial" w:hAnsi="Arial" w:cs="Arial"/>
          <w:b/>
          <w:i/>
          <w:sz w:val="36"/>
        </w:rPr>
        <w:t>9</w:t>
      </w:r>
    </w:p>
    <w:p w:rsidR="003E0B68" w:rsidRPr="00CB5AEA" w:rsidRDefault="00391368" w:rsidP="008B0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30"/>
        </w:tabs>
        <w:jc w:val="center"/>
        <w:rPr>
          <w:rFonts w:ascii="Arial" w:hAnsi="Arial" w:cs="Arial"/>
          <w:b/>
          <w:sz w:val="48"/>
        </w:rPr>
      </w:pPr>
      <w:r w:rsidRPr="00CB5AEA">
        <w:rPr>
          <w:rFonts w:ascii="Arial" w:hAnsi="Arial" w:cs="Arial"/>
          <w:b/>
          <w:i/>
          <w:sz w:val="36"/>
        </w:rPr>
        <w:t xml:space="preserve">Based on MedDRA Version </w:t>
      </w:r>
      <w:r w:rsidR="00F17E6A" w:rsidRPr="00CB5AEA">
        <w:rPr>
          <w:rFonts w:ascii="Arial" w:hAnsi="Arial" w:cs="Arial"/>
          <w:b/>
          <w:i/>
          <w:sz w:val="36"/>
        </w:rPr>
        <w:t>1</w:t>
      </w:r>
      <w:r w:rsidR="00E176C5">
        <w:rPr>
          <w:rFonts w:ascii="Arial" w:hAnsi="Arial" w:cs="Arial"/>
          <w:b/>
          <w:i/>
          <w:sz w:val="36"/>
        </w:rPr>
        <w:t>8.0</w:t>
      </w:r>
      <w:r w:rsidR="003E0B68" w:rsidRPr="00CB5AEA">
        <w:rPr>
          <w:rFonts w:ascii="Arial" w:hAnsi="Arial" w:cs="Arial"/>
          <w:b/>
          <w:sz w:val="48"/>
        </w:rPr>
        <w:tab/>
      </w:r>
      <w:r w:rsidR="003E0B68" w:rsidRPr="00CB5AEA">
        <w:rPr>
          <w:rFonts w:ascii="Arial" w:hAnsi="Arial" w:cs="Arial"/>
          <w:b/>
          <w:sz w:val="48"/>
        </w:rPr>
        <w:tab/>
      </w: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6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trike/>
          <w:sz w:val="36"/>
        </w:rPr>
      </w:pPr>
    </w:p>
    <w:p w:rsidR="003E0B68" w:rsidRPr="00CB5AEA" w:rsidRDefault="00B43E90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  <w:r w:rsidRPr="00CB5AEA">
        <w:rPr>
          <w:rFonts w:ascii="Arial" w:hAnsi="Arial" w:cs="Arial"/>
          <w:b/>
          <w:sz w:val="32"/>
        </w:rPr>
        <w:t xml:space="preserve">1 </w:t>
      </w:r>
      <w:r w:rsidR="00E176C5">
        <w:rPr>
          <w:rFonts w:ascii="Arial" w:hAnsi="Arial" w:cs="Arial"/>
          <w:b/>
          <w:sz w:val="32"/>
        </w:rPr>
        <w:t>March</w:t>
      </w:r>
      <w:r w:rsidR="00CA0561" w:rsidRPr="00CB5AEA">
        <w:rPr>
          <w:rFonts w:ascii="Arial" w:hAnsi="Arial" w:cs="Arial"/>
          <w:b/>
          <w:sz w:val="32"/>
        </w:rPr>
        <w:t xml:space="preserve"> 20</w:t>
      </w:r>
      <w:r w:rsidR="008B0A58">
        <w:rPr>
          <w:rFonts w:ascii="Arial" w:hAnsi="Arial" w:cs="Arial"/>
          <w:b/>
          <w:sz w:val="32"/>
        </w:rPr>
        <w:t>1</w:t>
      </w:r>
      <w:r w:rsidR="00E176C5">
        <w:rPr>
          <w:rFonts w:ascii="Arial" w:hAnsi="Arial" w:cs="Arial"/>
          <w:b/>
          <w:sz w:val="32"/>
        </w:rPr>
        <w:t>5</w:t>
      </w: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jc w:val="center"/>
        <w:rPr>
          <w:rFonts w:ascii="Arial" w:hAnsi="Arial" w:cs="Arial"/>
          <w:b/>
          <w:sz w:val="32"/>
        </w:rPr>
      </w:pPr>
    </w:p>
    <w:p w:rsidR="003E0B68" w:rsidRPr="00CB5AEA" w:rsidRDefault="003E0B68" w:rsidP="00E15710">
      <w:pPr>
        <w:tabs>
          <w:tab w:val="left" w:pos="4230"/>
        </w:tabs>
        <w:rPr>
          <w:rFonts w:ascii="Arial" w:hAnsi="Arial" w:cs="Arial"/>
          <w:b/>
          <w:u w:val="single"/>
        </w:rPr>
      </w:pPr>
    </w:p>
    <w:p w:rsidR="003E0B68" w:rsidRPr="00CB5AEA" w:rsidRDefault="003E0B68" w:rsidP="00E15710">
      <w:pPr>
        <w:tabs>
          <w:tab w:val="left" w:pos="4230"/>
        </w:tabs>
        <w:rPr>
          <w:rFonts w:ascii="Arial" w:hAnsi="Arial" w:cs="Arial"/>
          <w:b/>
          <w:u w:val="single"/>
        </w:rPr>
      </w:pPr>
    </w:p>
    <w:p w:rsidR="00623CDC" w:rsidRPr="00CB5AEA" w:rsidRDefault="00623CDC" w:rsidP="00E15710">
      <w:pPr>
        <w:rPr>
          <w:rFonts w:ascii="Arial" w:hAnsi="Arial" w:cs="Arial"/>
        </w:rPr>
      </w:pPr>
    </w:p>
    <w:p w:rsidR="00623CDC" w:rsidRPr="00CB5AEA" w:rsidRDefault="00623CDC" w:rsidP="00E15710">
      <w:pPr>
        <w:rPr>
          <w:rFonts w:ascii="Arial" w:hAnsi="Arial" w:cs="Arial"/>
        </w:rPr>
      </w:pPr>
    </w:p>
    <w:p w:rsidR="003E0B68" w:rsidRPr="00CB5AEA" w:rsidRDefault="003E0B68" w:rsidP="00E15710">
      <w:pPr>
        <w:rPr>
          <w:rFonts w:ascii="Arial" w:hAnsi="Arial" w:cs="Arial"/>
        </w:rPr>
      </w:pPr>
      <w:r w:rsidRPr="00CB5AEA">
        <w:rPr>
          <w:rFonts w:ascii="Arial" w:hAnsi="Arial" w:cs="Arial"/>
        </w:rPr>
        <w:t>The following is a listing of c</w:t>
      </w:r>
      <w:r w:rsidR="00C3208C" w:rsidRPr="00CB5AEA">
        <w:rPr>
          <w:rFonts w:ascii="Arial" w:hAnsi="Arial" w:cs="Arial"/>
        </w:rPr>
        <w:t>hanges made between releases</w:t>
      </w:r>
      <w:r w:rsidR="0057502F" w:rsidRPr="00CB5AEA">
        <w:rPr>
          <w:rFonts w:ascii="Arial" w:hAnsi="Arial" w:cs="Arial"/>
        </w:rPr>
        <w:t xml:space="preserve"> </w:t>
      </w:r>
      <w:r w:rsidR="003C713E">
        <w:rPr>
          <w:rFonts w:ascii="Arial" w:hAnsi="Arial" w:cs="Arial"/>
        </w:rPr>
        <w:t>3</w:t>
      </w:r>
      <w:r w:rsidR="0034598C" w:rsidRPr="00CB5AEA">
        <w:rPr>
          <w:rFonts w:ascii="Arial" w:hAnsi="Arial" w:cs="Arial"/>
        </w:rPr>
        <w:t>.</w:t>
      </w:r>
      <w:r w:rsidR="00E176C5">
        <w:rPr>
          <w:rFonts w:ascii="Arial" w:hAnsi="Arial" w:cs="Arial"/>
        </w:rPr>
        <w:t>8</w:t>
      </w:r>
      <w:r w:rsidR="0057502F" w:rsidRPr="00CB5AEA">
        <w:rPr>
          <w:rFonts w:ascii="Arial" w:hAnsi="Arial" w:cs="Arial"/>
        </w:rPr>
        <w:t xml:space="preserve"> and </w:t>
      </w:r>
      <w:r w:rsidR="003C713E">
        <w:rPr>
          <w:rFonts w:ascii="Arial" w:hAnsi="Arial" w:cs="Arial"/>
        </w:rPr>
        <w:t>3</w:t>
      </w:r>
      <w:r w:rsidR="00B47D6A" w:rsidRPr="00CB5AEA">
        <w:rPr>
          <w:rFonts w:ascii="Arial" w:hAnsi="Arial" w:cs="Arial"/>
        </w:rPr>
        <w:t>.</w:t>
      </w:r>
      <w:r w:rsidR="00E176C5">
        <w:rPr>
          <w:rFonts w:ascii="Arial" w:hAnsi="Arial" w:cs="Arial"/>
        </w:rPr>
        <w:t>9</w:t>
      </w:r>
      <w:r w:rsidRPr="00CB5AEA">
        <w:rPr>
          <w:rFonts w:ascii="Arial" w:hAnsi="Arial" w:cs="Arial"/>
        </w:rPr>
        <w:t xml:space="preserve"> of </w:t>
      </w:r>
      <w:r w:rsidR="004872F0">
        <w:rPr>
          <w:rFonts w:ascii="Arial" w:hAnsi="Arial" w:cs="Arial"/>
        </w:rPr>
        <w:t xml:space="preserve">the </w:t>
      </w:r>
      <w:r w:rsidR="004872F0" w:rsidRPr="00377F79">
        <w:rPr>
          <w:rFonts w:ascii="Arial" w:hAnsi="Arial" w:cs="Arial"/>
          <w:i/>
        </w:rPr>
        <w:t>MedDRA</w:t>
      </w:r>
      <w:r w:rsidR="004872F0">
        <w:rPr>
          <w:rFonts w:ascii="Arial" w:hAnsi="Arial" w:cs="Arial"/>
        </w:rPr>
        <w:t xml:space="preserve"> </w:t>
      </w:r>
      <w:r w:rsidR="00623CDC" w:rsidRPr="00CB5AEA">
        <w:rPr>
          <w:rFonts w:ascii="Arial" w:hAnsi="Arial" w:cs="Arial"/>
          <w:i/>
          <w:iCs/>
        </w:rPr>
        <w:t>Data Retrieval and Presentation</w:t>
      </w:r>
      <w:r w:rsidRPr="00CB5AEA">
        <w:rPr>
          <w:rFonts w:ascii="Arial" w:hAnsi="Arial" w:cs="Arial"/>
          <w:i/>
          <w:iCs/>
        </w:rPr>
        <w:t>: Points to Consider</w:t>
      </w:r>
      <w:r w:rsidR="004872F0">
        <w:rPr>
          <w:rFonts w:ascii="Arial" w:hAnsi="Arial" w:cs="Arial"/>
        </w:rPr>
        <w:t xml:space="preserve"> document</w:t>
      </w:r>
      <w:r w:rsidR="00147725">
        <w:rPr>
          <w:rFonts w:ascii="Arial" w:hAnsi="Arial" w:cs="Arial"/>
        </w:rPr>
        <w:t>.</w:t>
      </w:r>
    </w:p>
    <w:p w:rsidR="003E0B68" w:rsidRPr="00CB5AEA" w:rsidRDefault="003E0B68" w:rsidP="00E15710">
      <w:pPr>
        <w:rPr>
          <w:rFonts w:ascii="Arial" w:hAnsi="Arial" w:cs="Arial"/>
        </w:rPr>
      </w:pPr>
    </w:p>
    <w:p w:rsidR="003E0B68" w:rsidRPr="00CB5AEA" w:rsidRDefault="003E0B68" w:rsidP="00E15710">
      <w:pPr>
        <w:pStyle w:val="Heading1"/>
        <w:rPr>
          <w:rFonts w:ascii="Arial" w:hAnsi="Arial" w:cs="Arial"/>
        </w:rPr>
      </w:pPr>
      <w:r w:rsidRPr="00CB5AEA">
        <w:rPr>
          <w:rFonts w:ascii="Arial" w:hAnsi="Arial" w:cs="Arial"/>
        </w:rPr>
        <w:t>Throughout document</w:t>
      </w:r>
    </w:p>
    <w:p w:rsidR="003E0B68" w:rsidRPr="00CB5AEA" w:rsidRDefault="003E0B68" w:rsidP="00E15710">
      <w:pPr>
        <w:rPr>
          <w:rFonts w:ascii="Arial" w:hAnsi="Arial" w:cs="Arial"/>
          <w:b/>
          <w:bCs/>
        </w:rPr>
      </w:pPr>
    </w:p>
    <w:p w:rsidR="003E0B68" w:rsidRPr="00CB5AEA" w:rsidRDefault="003E0B68" w:rsidP="00E15710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CB5AEA">
        <w:rPr>
          <w:rFonts w:ascii="Arial" w:hAnsi="Arial" w:cs="Arial"/>
          <w:szCs w:val="20"/>
        </w:rPr>
        <w:t>Correction of general spelling, punctua</w:t>
      </w:r>
      <w:r w:rsidR="00C87943" w:rsidRPr="00CB5AEA">
        <w:rPr>
          <w:rFonts w:ascii="Arial" w:hAnsi="Arial" w:cs="Arial"/>
          <w:szCs w:val="20"/>
        </w:rPr>
        <w:t>tion, spacing</w:t>
      </w:r>
      <w:r w:rsidR="005E4519" w:rsidRPr="00CB5AEA">
        <w:rPr>
          <w:rFonts w:ascii="Arial" w:hAnsi="Arial" w:cs="Arial"/>
          <w:szCs w:val="20"/>
        </w:rPr>
        <w:t>,</w:t>
      </w:r>
      <w:r w:rsidR="00C87943" w:rsidRPr="00CB5AEA">
        <w:rPr>
          <w:rFonts w:ascii="Arial" w:hAnsi="Arial" w:cs="Arial"/>
          <w:szCs w:val="20"/>
        </w:rPr>
        <w:t xml:space="preserve"> </w:t>
      </w:r>
      <w:r w:rsidR="00AE79BF">
        <w:rPr>
          <w:rFonts w:ascii="Arial" w:hAnsi="Arial" w:cs="Arial"/>
          <w:szCs w:val="20"/>
        </w:rPr>
        <w:t xml:space="preserve">figure numbering, </w:t>
      </w:r>
      <w:r w:rsidR="00C87943" w:rsidRPr="00CB5AEA">
        <w:rPr>
          <w:rFonts w:ascii="Arial" w:hAnsi="Arial" w:cs="Arial"/>
          <w:szCs w:val="20"/>
        </w:rPr>
        <w:t>and format errors</w:t>
      </w:r>
    </w:p>
    <w:p w:rsidR="003E0B68" w:rsidRPr="00CB5AEA" w:rsidRDefault="003E0B68" w:rsidP="00E15710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CB5AEA">
        <w:rPr>
          <w:rFonts w:ascii="Arial" w:hAnsi="Arial" w:cs="Arial"/>
          <w:szCs w:val="20"/>
        </w:rPr>
        <w:t>Replacement of r</w:t>
      </w:r>
      <w:r w:rsidR="0057502F" w:rsidRPr="00CB5AEA">
        <w:rPr>
          <w:rFonts w:ascii="Arial" w:hAnsi="Arial" w:cs="Arial"/>
          <w:szCs w:val="20"/>
        </w:rPr>
        <w:t xml:space="preserve">eferences to MedDRA Version </w:t>
      </w:r>
      <w:r w:rsidR="00453119">
        <w:rPr>
          <w:rFonts w:ascii="Arial" w:hAnsi="Arial" w:cs="Arial"/>
          <w:szCs w:val="20"/>
        </w:rPr>
        <w:t>1</w:t>
      </w:r>
      <w:r w:rsidR="00E176C5">
        <w:rPr>
          <w:rFonts w:ascii="Arial" w:hAnsi="Arial" w:cs="Arial"/>
          <w:szCs w:val="20"/>
        </w:rPr>
        <w:t>7.1</w:t>
      </w:r>
      <w:r w:rsidR="0057502F" w:rsidRPr="00CB5AEA">
        <w:rPr>
          <w:rFonts w:ascii="Arial" w:hAnsi="Arial" w:cs="Arial"/>
          <w:szCs w:val="20"/>
        </w:rPr>
        <w:t xml:space="preserve"> to Version </w:t>
      </w:r>
      <w:r w:rsidR="00F17E6A" w:rsidRPr="00CB5AEA">
        <w:rPr>
          <w:rFonts w:ascii="Arial" w:hAnsi="Arial" w:cs="Arial"/>
          <w:szCs w:val="20"/>
        </w:rPr>
        <w:t>1</w:t>
      </w:r>
      <w:r w:rsidR="00E176C5">
        <w:rPr>
          <w:rFonts w:ascii="Arial" w:hAnsi="Arial" w:cs="Arial"/>
          <w:szCs w:val="20"/>
        </w:rPr>
        <w:t>8.0</w:t>
      </w:r>
    </w:p>
    <w:p w:rsidR="0093674E" w:rsidRDefault="003E0B68" w:rsidP="00E15710">
      <w:pPr>
        <w:numPr>
          <w:ilvl w:val="0"/>
          <w:numId w:val="1"/>
        </w:numPr>
        <w:rPr>
          <w:rFonts w:ascii="Arial" w:hAnsi="Arial" w:cs="Arial"/>
        </w:rPr>
      </w:pPr>
      <w:r w:rsidRPr="00CB5AEA">
        <w:rPr>
          <w:rFonts w:ascii="Arial" w:hAnsi="Arial" w:cs="Arial"/>
        </w:rPr>
        <w:t xml:space="preserve">Update of examples </w:t>
      </w:r>
      <w:r w:rsidR="001C74CF" w:rsidRPr="00CB5AEA">
        <w:rPr>
          <w:rFonts w:ascii="Arial" w:hAnsi="Arial" w:cs="Arial"/>
        </w:rPr>
        <w:t>based on MedDRA version changes</w:t>
      </w:r>
    </w:p>
    <w:p w:rsidR="00535232" w:rsidRPr="00535232" w:rsidRDefault="00535232" w:rsidP="00535232">
      <w:pPr>
        <w:rPr>
          <w:rFonts w:ascii="Arial" w:hAnsi="Arial"/>
        </w:rPr>
      </w:pPr>
      <w:bookmarkStart w:id="0" w:name="_Toc268589110"/>
    </w:p>
    <w:p w:rsidR="007D3545" w:rsidRPr="00BC6FBF" w:rsidRDefault="00A21F95" w:rsidP="007D3545">
      <w:pPr>
        <w:pStyle w:val="Heading2"/>
        <w:rPr>
          <w:i w:val="0"/>
          <w:sz w:val="24"/>
          <w:szCs w:val="24"/>
        </w:rPr>
      </w:pPr>
      <w:r w:rsidRPr="00A21F95">
        <w:rPr>
          <w:i w:val="0"/>
          <w:sz w:val="24"/>
          <w:szCs w:val="24"/>
        </w:rPr>
        <w:t>2.6 – MedDRA Versioning</w:t>
      </w:r>
      <w:bookmarkEnd w:id="0"/>
    </w:p>
    <w:p w:rsidR="007D3545" w:rsidRPr="00BC6FBF" w:rsidRDefault="007D3545" w:rsidP="007D3545"/>
    <w:p w:rsidR="00535232" w:rsidRDefault="00A21F95" w:rsidP="00535232">
      <w:pPr>
        <w:rPr>
          <w:rFonts w:ascii="Arial" w:hAnsi="Arial" w:cs="Arial"/>
        </w:rPr>
      </w:pPr>
      <w:r w:rsidRPr="00A21F95">
        <w:rPr>
          <w:rFonts w:ascii="Arial" w:hAnsi="Arial" w:cs="Arial"/>
        </w:rPr>
        <w:t>The Example tables in this section:</w:t>
      </w:r>
    </w:p>
    <w:p w:rsidR="00535232" w:rsidRDefault="00535232" w:rsidP="00DC1C2F">
      <w:pPr>
        <w:rPr>
          <w:rFonts w:ascii="Arial" w:hAnsi="Arial" w:cs="Arial"/>
          <w:color w:val="17365D" w:themeColor="text2" w:themeShade="BF"/>
        </w:rPr>
      </w:pPr>
    </w:p>
    <w:p w:rsidR="00535232" w:rsidRPr="00535232" w:rsidRDefault="00535232" w:rsidP="00DC1C2F">
      <w:pPr>
        <w:rPr>
          <w:rFonts w:ascii="Arial" w:hAnsi="Arial" w:cs="Arial"/>
        </w:rPr>
      </w:pPr>
      <w:r w:rsidRPr="00535232">
        <w:rPr>
          <w:rFonts w:ascii="Arial" w:hAnsi="Arial" w:cs="Arial"/>
        </w:rPr>
        <w:t>Example</w:t>
      </w:r>
    </w:p>
    <w:p w:rsidR="00535232" w:rsidRPr="00535232" w:rsidRDefault="00535232" w:rsidP="00DC1C2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35232" w:rsidRPr="00535232">
        <w:trPr>
          <w:tblHeader/>
        </w:trPr>
        <w:tc>
          <w:tcPr>
            <w:tcW w:w="8856" w:type="dxa"/>
            <w:shd w:val="clear" w:color="auto" w:fill="E0E0E0"/>
          </w:tcPr>
          <w:p w:rsidR="00535232" w:rsidRPr="00535232" w:rsidRDefault="00535232" w:rsidP="00650D98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535232">
              <w:rPr>
                <w:rFonts w:ascii="Arial" w:hAnsi="Arial"/>
                <w:b/>
              </w:rPr>
              <w:t>Impact of Version Changes – Demoted PT</w:t>
            </w:r>
          </w:p>
        </w:tc>
      </w:tr>
      <w:tr w:rsidR="00535232" w:rsidRPr="00535232">
        <w:tc>
          <w:tcPr>
            <w:tcW w:w="8856" w:type="dxa"/>
          </w:tcPr>
          <w:p w:rsidR="00535232" w:rsidRPr="00535232" w:rsidRDefault="00535232" w:rsidP="00650D98">
            <w:pPr>
              <w:spacing w:before="60" w:after="60"/>
              <w:jc w:val="center"/>
              <w:rPr>
                <w:rFonts w:ascii="Arial" w:hAnsi="Arial"/>
              </w:rPr>
            </w:pPr>
            <w:r w:rsidRPr="00535232">
              <w:rPr>
                <w:rFonts w:ascii="Arial" w:hAnsi="Arial"/>
              </w:rPr>
              <w:t xml:space="preserve">PT </w:t>
            </w:r>
            <w:bookmarkStart w:id="1" w:name="OLE_LINK30"/>
            <w:r w:rsidRPr="00535232">
              <w:rPr>
                <w:rFonts w:ascii="Arial" w:hAnsi="Arial"/>
                <w:i/>
              </w:rPr>
              <w:t xml:space="preserve">Chest tube insertion </w:t>
            </w:r>
            <w:bookmarkEnd w:id="1"/>
            <w:r w:rsidRPr="00535232">
              <w:rPr>
                <w:rFonts w:ascii="Arial" w:hAnsi="Arial"/>
              </w:rPr>
              <w:t xml:space="preserve">was included in a query developed using terms in MedDRA Version 17.0. If the query had been re-run on data using MedDRA Version 17.1, these events would not have been found at the PT level because PT </w:t>
            </w:r>
            <w:r w:rsidRPr="00535232">
              <w:rPr>
                <w:rFonts w:ascii="Arial" w:hAnsi="Arial"/>
                <w:i/>
              </w:rPr>
              <w:t xml:space="preserve">Chest tube insertion </w:t>
            </w:r>
            <w:r w:rsidRPr="00535232">
              <w:rPr>
                <w:rFonts w:ascii="Arial" w:hAnsi="Arial"/>
              </w:rPr>
              <w:t xml:space="preserve">had been demoted to an LLT and linked to </w:t>
            </w:r>
            <w:r w:rsidRPr="00535232">
              <w:rPr>
                <w:rFonts w:ascii="Arial" w:hAnsi="Arial"/>
              </w:rPr>
              <w:br/>
              <w:t xml:space="preserve">PT </w:t>
            </w:r>
            <w:bookmarkStart w:id="2" w:name="OLE_LINK7"/>
            <w:r w:rsidRPr="00535232">
              <w:rPr>
                <w:rFonts w:ascii="Arial" w:hAnsi="Arial"/>
                <w:i/>
              </w:rPr>
              <w:t>Thoracostomy</w:t>
            </w:r>
            <w:bookmarkEnd w:id="2"/>
            <w:r w:rsidRPr="00535232">
              <w:rPr>
                <w:rFonts w:ascii="Arial" w:hAnsi="Arial"/>
              </w:rPr>
              <w:t xml:space="preserve">. </w:t>
            </w:r>
          </w:p>
          <w:p w:rsidR="00535232" w:rsidRPr="00535232" w:rsidRDefault="00535232" w:rsidP="00650D98">
            <w:pPr>
              <w:spacing w:before="60" w:after="60"/>
              <w:jc w:val="center"/>
              <w:rPr>
                <w:rFonts w:ascii="Arial" w:hAnsi="Arial"/>
              </w:rPr>
            </w:pPr>
            <w:r w:rsidRPr="00535232">
              <w:rPr>
                <w:rFonts w:ascii="Arial" w:hAnsi="Arial"/>
              </w:rPr>
              <w:t>See Figure 3.</w:t>
            </w:r>
          </w:p>
        </w:tc>
      </w:tr>
    </w:tbl>
    <w:p w:rsidR="00535232" w:rsidRPr="00535232" w:rsidRDefault="00535232" w:rsidP="00DC1C2F">
      <w:pPr>
        <w:rPr>
          <w:rFonts w:ascii="Arial" w:hAnsi="Arial" w:cs="Arial"/>
        </w:rPr>
      </w:pPr>
    </w:p>
    <w:p w:rsidR="00535232" w:rsidRPr="00535232" w:rsidRDefault="00535232" w:rsidP="00DC1C2F">
      <w:pPr>
        <w:rPr>
          <w:rFonts w:ascii="Arial" w:hAnsi="Arial" w:cs="Arial"/>
        </w:rPr>
      </w:pPr>
      <w:r w:rsidRPr="00535232">
        <w:rPr>
          <w:rFonts w:ascii="Arial" w:hAnsi="Arial" w:cs="Arial"/>
        </w:rPr>
        <w:t xml:space="preserve">Example </w:t>
      </w:r>
    </w:p>
    <w:p w:rsidR="00535232" w:rsidRPr="00535232" w:rsidRDefault="00535232" w:rsidP="00DC1C2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35232" w:rsidRPr="00535232">
        <w:trPr>
          <w:tblHeader/>
        </w:trPr>
        <w:tc>
          <w:tcPr>
            <w:tcW w:w="8856" w:type="dxa"/>
            <w:shd w:val="clear" w:color="auto" w:fill="E0E0E0"/>
          </w:tcPr>
          <w:p w:rsidR="00535232" w:rsidRPr="00535232" w:rsidRDefault="00535232" w:rsidP="00650D98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535232">
              <w:rPr>
                <w:rFonts w:ascii="Arial" w:hAnsi="Arial"/>
                <w:b/>
              </w:rPr>
              <w:t>Impact of Version Changes – Change of Primary SOC Assignment</w:t>
            </w:r>
          </w:p>
        </w:tc>
      </w:tr>
      <w:tr w:rsidR="00535232" w:rsidRPr="00535232">
        <w:tc>
          <w:tcPr>
            <w:tcW w:w="8856" w:type="dxa"/>
          </w:tcPr>
          <w:p w:rsidR="00535232" w:rsidRPr="00535232" w:rsidRDefault="00535232" w:rsidP="00650D98">
            <w:pPr>
              <w:spacing w:before="60" w:after="60"/>
              <w:jc w:val="center"/>
              <w:rPr>
                <w:rFonts w:ascii="Arial" w:hAnsi="Arial"/>
              </w:rPr>
            </w:pPr>
            <w:r w:rsidRPr="00535232">
              <w:rPr>
                <w:rFonts w:ascii="Arial" w:hAnsi="Arial"/>
              </w:rPr>
              <w:t xml:space="preserve">PT </w:t>
            </w:r>
            <w:bookmarkStart w:id="3" w:name="OLE_LINK20"/>
            <w:bookmarkStart w:id="4" w:name="OLE_LINK17"/>
            <w:bookmarkStart w:id="5" w:name="OLE_LINK31"/>
            <w:r w:rsidRPr="00535232">
              <w:rPr>
                <w:rFonts w:ascii="Arial" w:hAnsi="Arial"/>
                <w:i/>
              </w:rPr>
              <w:t>Urinary bladder rupture</w:t>
            </w:r>
            <w:r w:rsidRPr="00535232">
              <w:rPr>
                <w:rFonts w:ascii="Arial" w:hAnsi="Arial"/>
              </w:rPr>
              <w:t xml:space="preserve"> </w:t>
            </w:r>
            <w:bookmarkEnd w:id="3"/>
            <w:bookmarkEnd w:id="4"/>
            <w:bookmarkEnd w:id="5"/>
            <w:r w:rsidRPr="00535232">
              <w:rPr>
                <w:rFonts w:ascii="Arial" w:hAnsi="Arial"/>
              </w:rPr>
              <w:t xml:space="preserve">had a primary link to </w:t>
            </w:r>
            <w:bookmarkStart w:id="6" w:name="OLE_LINK21"/>
            <w:r w:rsidRPr="00535232">
              <w:rPr>
                <w:rFonts w:ascii="Arial" w:hAnsi="Arial"/>
              </w:rPr>
              <w:t xml:space="preserve">SOC </w:t>
            </w:r>
            <w:r w:rsidRPr="00535232">
              <w:rPr>
                <w:rFonts w:ascii="Arial" w:hAnsi="Arial"/>
                <w:i/>
              </w:rPr>
              <w:t xml:space="preserve">Injury, poisoning and procedural complications </w:t>
            </w:r>
            <w:bookmarkEnd w:id="6"/>
            <w:r w:rsidRPr="00535232">
              <w:rPr>
                <w:rFonts w:ascii="Arial" w:hAnsi="Arial"/>
              </w:rPr>
              <w:t xml:space="preserve">and a secondary link to SOC </w:t>
            </w:r>
            <w:bookmarkStart w:id="7" w:name="OLE_LINK15"/>
            <w:r w:rsidRPr="00535232">
              <w:rPr>
                <w:rFonts w:ascii="Arial" w:hAnsi="Arial"/>
                <w:i/>
              </w:rPr>
              <w:t>Renal and urinary disorders</w:t>
            </w:r>
            <w:r w:rsidRPr="00535232">
              <w:rPr>
                <w:rFonts w:ascii="Arial" w:hAnsi="Arial"/>
              </w:rPr>
              <w:t xml:space="preserve"> </w:t>
            </w:r>
            <w:bookmarkEnd w:id="7"/>
            <w:r w:rsidRPr="00535232">
              <w:rPr>
                <w:rFonts w:ascii="Arial" w:hAnsi="Arial"/>
              </w:rPr>
              <w:t xml:space="preserve">in MedDRA Version 17.0. In Version 17.1, the primary SOC assignment was changed to SOC </w:t>
            </w:r>
            <w:r w:rsidRPr="00535232">
              <w:rPr>
                <w:rFonts w:ascii="Arial" w:hAnsi="Arial"/>
                <w:i/>
              </w:rPr>
              <w:t xml:space="preserve">Renal and urinary disorders </w:t>
            </w:r>
            <w:r w:rsidRPr="00535232">
              <w:rPr>
                <w:rFonts w:ascii="Arial" w:hAnsi="Arial"/>
              </w:rPr>
              <w:t xml:space="preserve">and the secondary assignment to SOC </w:t>
            </w:r>
            <w:r w:rsidRPr="00535232">
              <w:rPr>
                <w:rFonts w:ascii="Arial" w:hAnsi="Arial"/>
                <w:i/>
              </w:rPr>
              <w:t>Injury, poisoning and procedural complications</w:t>
            </w:r>
            <w:r w:rsidRPr="00535232">
              <w:rPr>
                <w:rFonts w:ascii="Arial" w:hAnsi="Arial"/>
              </w:rPr>
              <w:t xml:space="preserve">. In a primary SOC output of data, PT </w:t>
            </w:r>
            <w:r w:rsidRPr="00535232">
              <w:rPr>
                <w:rFonts w:ascii="Arial" w:hAnsi="Arial"/>
                <w:i/>
              </w:rPr>
              <w:t>Urinary bladder rupture</w:t>
            </w:r>
            <w:r w:rsidRPr="00535232">
              <w:rPr>
                <w:rFonts w:ascii="Arial" w:hAnsi="Arial"/>
              </w:rPr>
              <w:t xml:space="preserve"> will seem to have “disappeared” from SOC </w:t>
            </w:r>
            <w:r w:rsidRPr="00535232">
              <w:rPr>
                <w:rFonts w:ascii="Arial" w:hAnsi="Arial"/>
                <w:i/>
              </w:rPr>
              <w:t>Injury, poisoning and procedural complications</w:t>
            </w:r>
            <w:r w:rsidRPr="00535232">
              <w:rPr>
                <w:rFonts w:ascii="Arial" w:hAnsi="Arial"/>
              </w:rPr>
              <w:t>.</w:t>
            </w:r>
          </w:p>
        </w:tc>
      </w:tr>
    </w:tbl>
    <w:p w:rsidR="00E176C5" w:rsidRDefault="00E176C5" w:rsidP="00E176C5">
      <w:pPr>
        <w:rPr>
          <w:rFonts w:ascii="Arial" w:hAnsi="Arial" w:cs="Arial"/>
        </w:rPr>
      </w:pPr>
      <w:bookmarkStart w:id="8" w:name="_Toc268589125"/>
    </w:p>
    <w:p w:rsidR="00E176C5" w:rsidRDefault="00E176C5" w:rsidP="00E176C5">
      <w:pPr>
        <w:rPr>
          <w:rFonts w:ascii="Arial" w:hAnsi="Arial" w:cs="Arial"/>
        </w:rPr>
      </w:pPr>
    </w:p>
    <w:p w:rsidR="00B57084" w:rsidRPr="00B57084" w:rsidRDefault="00E176C5" w:rsidP="008D24AE">
      <w:pPr>
        <w:rPr>
          <w:rFonts w:ascii="Arial" w:hAnsi="Arial" w:cs="Arial"/>
        </w:rPr>
      </w:pPr>
      <w:r w:rsidRPr="00A21F95">
        <w:rPr>
          <w:rFonts w:ascii="Arial" w:hAnsi="Arial" w:cs="Arial"/>
        </w:rPr>
        <w:t>Were changed as follows:</w:t>
      </w:r>
    </w:p>
    <w:p w:rsidR="00B57084" w:rsidRDefault="00B57084" w:rsidP="008D24AE"/>
    <w:p w:rsidR="00B57084" w:rsidRDefault="00B57084" w:rsidP="008D24AE"/>
    <w:p w:rsidR="00B57084" w:rsidRDefault="00B57084" w:rsidP="008D24AE"/>
    <w:p w:rsidR="00B57084" w:rsidRDefault="00B57084" w:rsidP="008D24AE"/>
    <w:p w:rsidR="00B57084" w:rsidRDefault="00B57084" w:rsidP="008D24AE"/>
    <w:p w:rsidR="00B57084" w:rsidRDefault="00B57084" w:rsidP="008D24AE"/>
    <w:p w:rsidR="00B57084" w:rsidRDefault="00B57084" w:rsidP="008D24AE"/>
    <w:p w:rsidR="00B57084" w:rsidRDefault="00B57084" w:rsidP="008D24AE"/>
    <w:p w:rsidR="00E176C5" w:rsidRDefault="00E176C5" w:rsidP="00E176C5">
      <w:pPr>
        <w:rPr>
          <w:rFonts w:ascii="Arial" w:hAnsi="Arial" w:cs="Arial"/>
        </w:rPr>
      </w:pPr>
      <w:r w:rsidRPr="00E176C5">
        <w:rPr>
          <w:rFonts w:ascii="Arial" w:hAnsi="Arial" w:cs="Arial"/>
        </w:rPr>
        <w:t>Example</w:t>
      </w:r>
    </w:p>
    <w:p w:rsidR="00E176C5" w:rsidRPr="00E176C5" w:rsidRDefault="00E176C5" w:rsidP="00E176C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E176C5" w:rsidRPr="006E1741">
        <w:trPr>
          <w:tblHeader/>
        </w:trPr>
        <w:tc>
          <w:tcPr>
            <w:tcW w:w="8856" w:type="dxa"/>
            <w:shd w:val="clear" w:color="auto" w:fill="E0E0E0"/>
          </w:tcPr>
          <w:p w:rsidR="00E176C5" w:rsidRPr="00E176C5" w:rsidRDefault="00E176C5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176C5">
              <w:rPr>
                <w:rFonts w:ascii="Arial" w:hAnsi="Arial" w:cs="Arial"/>
                <w:b/>
              </w:rPr>
              <w:t>Impact of Version Changes – Demoted PT</w:t>
            </w:r>
          </w:p>
        </w:tc>
      </w:tr>
      <w:tr w:rsidR="00E176C5" w:rsidRPr="006E1741">
        <w:tc>
          <w:tcPr>
            <w:tcW w:w="8856" w:type="dxa"/>
          </w:tcPr>
          <w:p w:rsidR="00E176C5" w:rsidRPr="00E176C5" w:rsidRDefault="00E176C5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176C5">
              <w:rPr>
                <w:rFonts w:ascii="Arial" w:hAnsi="Arial" w:cs="Arial"/>
              </w:rPr>
              <w:t xml:space="preserve">PT </w:t>
            </w:r>
            <w:r w:rsidRPr="00E176C5">
              <w:rPr>
                <w:rFonts w:ascii="Arial" w:hAnsi="Arial" w:cs="Arial"/>
                <w:i/>
              </w:rPr>
              <w:t xml:space="preserve">Mycotic aneurysm </w:t>
            </w:r>
            <w:r w:rsidRPr="00E176C5">
              <w:rPr>
                <w:rFonts w:ascii="Arial" w:hAnsi="Arial" w:cs="Arial"/>
              </w:rPr>
              <w:t xml:space="preserve">was included in a query developed using terms in MedDRA Version 17.1. If the query had been re-run on data using MedDRA Version 18.0, these events would not have been found at the PT level because PT </w:t>
            </w:r>
            <w:r w:rsidRPr="00E176C5">
              <w:rPr>
                <w:rFonts w:ascii="Arial" w:hAnsi="Arial" w:cs="Arial"/>
                <w:i/>
              </w:rPr>
              <w:t xml:space="preserve">Mycotic aneurysm </w:t>
            </w:r>
            <w:r w:rsidRPr="00E176C5">
              <w:rPr>
                <w:rFonts w:ascii="Arial" w:hAnsi="Arial" w:cs="Arial"/>
              </w:rPr>
              <w:t xml:space="preserve">had been demoted to an LLT and linked to </w:t>
            </w:r>
            <w:r w:rsidRPr="00E176C5">
              <w:rPr>
                <w:rFonts w:ascii="Arial" w:hAnsi="Arial" w:cs="Arial"/>
              </w:rPr>
              <w:br/>
              <w:t xml:space="preserve">PT </w:t>
            </w:r>
            <w:r w:rsidRPr="00E176C5">
              <w:rPr>
                <w:rFonts w:ascii="Arial" w:hAnsi="Arial" w:cs="Arial"/>
                <w:i/>
              </w:rPr>
              <w:t>Infective aneurysm</w:t>
            </w:r>
            <w:r w:rsidRPr="00E176C5">
              <w:rPr>
                <w:rFonts w:ascii="Arial" w:hAnsi="Arial" w:cs="Arial"/>
              </w:rPr>
              <w:t xml:space="preserve">. </w:t>
            </w:r>
          </w:p>
          <w:p w:rsidR="00E176C5" w:rsidRPr="00E176C5" w:rsidRDefault="00E176C5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176C5">
              <w:rPr>
                <w:rFonts w:ascii="Arial" w:hAnsi="Arial" w:cs="Arial"/>
              </w:rPr>
              <w:t>See Figure 3.</w:t>
            </w:r>
          </w:p>
        </w:tc>
      </w:tr>
    </w:tbl>
    <w:p w:rsidR="00E176C5" w:rsidRDefault="00E176C5" w:rsidP="00E176C5">
      <w:pPr>
        <w:rPr>
          <w:rFonts w:ascii="Arial" w:hAnsi="Arial" w:cs="Arial"/>
        </w:rPr>
      </w:pPr>
      <w:r>
        <w:br/>
      </w:r>
      <w:r w:rsidRPr="00E176C5">
        <w:rPr>
          <w:rFonts w:ascii="Arial" w:hAnsi="Arial" w:cs="Arial"/>
        </w:rPr>
        <w:t>Example</w:t>
      </w:r>
    </w:p>
    <w:p w:rsidR="00E176C5" w:rsidRPr="00E176C5" w:rsidRDefault="00E176C5" w:rsidP="00E176C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E176C5" w:rsidRPr="006E1741">
        <w:trPr>
          <w:tblHeader/>
        </w:trPr>
        <w:tc>
          <w:tcPr>
            <w:tcW w:w="8856" w:type="dxa"/>
            <w:shd w:val="clear" w:color="auto" w:fill="E0E0E0"/>
          </w:tcPr>
          <w:p w:rsidR="00E176C5" w:rsidRPr="00E176C5" w:rsidRDefault="00E176C5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176C5">
              <w:rPr>
                <w:rFonts w:ascii="Arial" w:hAnsi="Arial" w:cs="Arial"/>
                <w:b/>
              </w:rPr>
              <w:t>Impact of Version Changes – Change of Primary SOC Assignment</w:t>
            </w:r>
          </w:p>
        </w:tc>
      </w:tr>
      <w:tr w:rsidR="00E176C5" w:rsidRPr="006E1741">
        <w:tc>
          <w:tcPr>
            <w:tcW w:w="8856" w:type="dxa"/>
          </w:tcPr>
          <w:p w:rsidR="00E176C5" w:rsidRPr="00E176C5" w:rsidRDefault="00E176C5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176C5">
              <w:rPr>
                <w:rFonts w:ascii="Arial" w:hAnsi="Arial" w:cs="Arial"/>
              </w:rPr>
              <w:t xml:space="preserve">PT </w:t>
            </w:r>
            <w:r w:rsidRPr="00E176C5">
              <w:rPr>
                <w:rFonts w:ascii="Arial" w:hAnsi="Arial" w:cs="Arial"/>
                <w:i/>
              </w:rPr>
              <w:t>Dry gangrene</w:t>
            </w:r>
            <w:r w:rsidRPr="00E176C5">
              <w:rPr>
                <w:rFonts w:ascii="Arial" w:hAnsi="Arial" w:cs="Arial"/>
              </w:rPr>
              <w:t xml:space="preserve"> had a primary link to SOC </w:t>
            </w:r>
            <w:r w:rsidRPr="00E176C5">
              <w:rPr>
                <w:rFonts w:ascii="Arial" w:hAnsi="Arial" w:cs="Arial"/>
                <w:i/>
              </w:rPr>
              <w:t xml:space="preserve">Skin and subcutaneous tissue disorders </w:t>
            </w:r>
            <w:r w:rsidRPr="00E176C5">
              <w:rPr>
                <w:rFonts w:ascii="Arial" w:hAnsi="Arial" w:cs="Arial"/>
              </w:rPr>
              <w:t xml:space="preserve">and a secondary link to SOC </w:t>
            </w:r>
            <w:r w:rsidRPr="00E176C5">
              <w:rPr>
                <w:rFonts w:ascii="Arial" w:hAnsi="Arial" w:cs="Arial"/>
                <w:i/>
              </w:rPr>
              <w:t>Vascular disorders</w:t>
            </w:r>
            <w:r w:rsidRPr="00E176C5">
              <w:rPr>
                <w:rFonts w:ascii="Arial" w:hAnsi="Arial" w:cs="Arial"/>
              </w:rPr>
              <w:t xml:space="preserve"> in MedDRA Version 17.1. In Version 18.0, the primary SOC assignment was changed to SOC </w:t>
            </w:r>
            <w:r w:rsidRPr="00E176C5">
              <w:rPr>
                <w:rFonts w:ascii="Arial" w:hAnsi="Arial" w:cs="Arial"/>
                <w:i/>
              </w:rPr>
              <w:t xml:space="preserve">Vascular disorders </w:t>
            </w:r>
            <w:r w:rsidRPr="00E176C5">
              <w:rPr>
                <w:rFonts w:ascii="Arial" w:hAnsi="Arial" w:cs="Arial"/>
              </w:rPr>
              <w:t xml:space="preserve">and the secondary assignment to SOC </w:t>
            </w:r>
            <w:r w:rsidRPr="00E176C5">
              <w:rPr>
                <w:rFonts w:ascii="Arial" w:hAnsi="Arial" w:cs="Arial"/>
                <w:i/>
              </w:rPr>
              <w:t>Skin and subcutaneous tissue disorders</w:t>
            </w:r>
            <w:r w:rsidRPr="00E176C5">
              <w:rPr>
                <w:rFonts w:ascii="Arial" w:hAnsi="Arial" w:cs="Arial"/>
              </w:rPr>
              <w:t xml:space="preserve">. In a primary SOC output of data, PT </w:t>
            </w:r>
            <w:r w:rsidRPr="00E176C5">
              <w:rPr>
                <w:rFonts w:ascii="Arial" w:hAnsi="Arial" w:cs="Arial"/>
                <w:i/>
              </w:rPr>
              <w:t>Dry gangrene</w:t>
            </w:r>
            <w:r w:rsidRPr="00E176C5">
              <w:rPr>
                <w:rFonts w:ascii="Arial" w:hAnsi="Arial" w:cs="Arial"/>
              </w:rPr>
              <w:t xml:space="preserve"> will seem to have “disappeared” from SOC </w:t>
            </w:r>
            <w:r w:rsidRPr="00E176C5">
              <w:rPr>
                <w:rFonts w:ascii="Arial" w:hAnsi="Arial" w:cs="Arial"/>
                <w:i/>
              </w:rPr>
              <w:t>Skin and subcutaneous tissue disorders</w:t>
            </w:r>
            <w:r w:rsidRPr="00E176C5">
              <w:rPr>
                <w:rFonts w:ascii="Arial" w:hAnsi="Arial" w:cs="Arial"/>
              </w:rPr>
              <w:t>.</w:t>
            </w:r>
          </w:p>
        </w:tc>
      </w:tr>
    </w:tbl>
    <w:p w:rsidR="00E176C5" w:rsidRPr="00036B8C" w:rsidRDefault="00E176C5" w:rsidP="008D24AE"/>
    <w:p w:rsidR="002826AE" w:rsidRPr="00BC6FBF" w:rsidRDefault="00A21F95" w:rsidP="002826AE">
      <w:pPr>
        <w:pStyle w:val="Heading2"/>
        <w:rPr>
          <w:i w:val="0"/>
          <w:sz w:val="24"/>
          <w:szCs w:val="24"/>
        </w:rPr>
      </w:pPr>
      <w:r w:rsidRPr="00A21F95">
        <w:rPr>
          <w:i w:val="0"/>
          <w:sz w:val="24"/>
          <w:szCs w:val="24"/>
        </w:rPr>
        <w:t>4.5 – SMQs and MedDRA Version Changes</w:t>
      </w:r>
      <w:bookmarkEnd w:id="8"/>
    </w:p>
    <w:p w:rsidR="002826AE" w:rsidRPr="00BC6FBF" w:rsidRDefault="002826AE" w:rsidP="002826AE"/>
    <w:p w:rsidR="00650D98" w:rsidRPr="00B57084" w:rsidRDefault="00A21F95" w:rsidP="00650D98">
      <w:r w:rsidRPr="00A21F95">
        <w:rPr>
          <w:rFonts w:ascii="Arial" w:hAnsi="Arial" w:cs="Arial"/>
        </w:rPr>
        <w:t>The</w:t>
      </w:r>
      <w:r w:rsidR="00B72B97">
        <w:rPr>
          <w:rFonts w:ascii="Arial" w:hAnsi="Arial" w:cs="Arial"/>
        </w:rPr>
        <w:t xml:space="preserve"> </w:t>
      </w:r>
      <w:r w:rsidRPr="00A21F95">
        <w:rPr>
          <w:rFonts w:ascii="Arial" w:hAnsi="Arial" w:cs="Arial"/>
        </w:rPr>
        <w:t>Example table in this section:</w:t>
      </w:r>
      <w:bookmarkStart w:id="9" w:name="_Toc55061671"/>
    </w:p>
    <w:p w:rsidR="00650D98" w:rsidRDefault="00650D98" w:rsidP="00650D98">
      <w:pPr>
        <w:rPr>
          <w:rFonts w:ascii="Arial" w:hAnsi="Arial" w:cs="Arial"/>
        </w:rPr>
      </w:pPr>
    </w:p>
    <w:p w:rsidR="00650D98" w:rsidRDefault="00650D98" w:rsidP="00650D98">
      <w:pPr>
        <w:rPr>
          <w:rFonts w:ascii="Arial" w:hAnsi="Arial" w:cs="Arial"/>
        </w:rPr>
      </w:pPr>
      <w:r>
        <w:rPr>
          <w:rFonts w:ascii="Arial" w:hAnsi="Arial" w:cs="Arial"/>
        </w:rPr>
        <w:t>Example</w:t>
      </w:r>
    </w:p>
    <w:p w:rsidR="00650D98" w:rsidRDefault="00650D98" w:rsidP="00650D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650D98" w:rsidRPr="006E1741">
        <w:trPr>
          <w:tblHeader/>
        </w:trPr>
        <w:tc>
          <w:tcPr>
            <w:tcW w:w="8856" w:type="dxa"/>
            <w:shd w:val="clear" w:color="auto" w:fill="E0E0E0"/>
          </w:tcPr>
          <w:p w:rsidR="00650D98" w:rsidRPr="00650D98" w:rsidRDefault="00650D98" w:rsidP="00650D98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50D98">
              <w:rPr>
                <w:rFonts w:ascii="Arial" w:hAnsi="Arial"/>
                <w:b/>
              </w:rPr>
              <w:t>Consequence of Version Mismatch of Coded Data and SMQ</w:t>
            </w:r>
          </w:p>
        </w:tc>
      </w:tr>
      <w:tr w:rsidR="00650D98" w:rsidRPr="006E1741">
        <w:tc>
          <w:tcPr>
            <w:tcW w:w="8856" w:type="dxa"/>
          </w:tcPr>
          <w:p w:rsidR="00650D98" w:rsidRPr="00650D98" w:rsidRDefault="00650D98" w:rsidP="00650D98">
            <w:pPr>
              <w:spacing w:before="60" w:after="60"/>
              <w:jc w:val="center"/>
              <w:rPr>
                <w:rFonts w:ascii="Arial" w:hAnsi="Arial"/>
              </w:rPr>
            </w:pPr>
            <w:r w:rsidRPr="00650D98">
              <w:rPr>
                <w:rFonts w:ascii="Arial" w:hAnsi="Arial"/>
              </w:rPr>
              <w:t xml:space="preserve">PT </w:t>
            </w:r>
            <w:r w:rsidRPr="00650D98">
              <w:rPr>
                <w:rFonts w:ascii="Arial" w:hAnsi="Arial"/>
                <w:i/>
              </w:rPr>
              <w:t>Thyrotoxic cardiomyopathy</w:t>
            </w:r>
            <w:r w:rsidRPr="00650D98">
              <w:rPr>
                <w:rFonts w:ascii="Arial" w:hAnsi="Arial"/>
              </w:rPr>
              <w:t xml:space="preserve"> was added to SMQ </w:t>
            </w:r>
            <w:r w:rsidRPr="00650D98">
              <w:rPr>
                <w:rFonts w:ascii="Arial" w:hAnsi="Arial"/>
                <w:i/>
              </w:rPr>
              <w:t>Cardiomyopathy</w:t>
            </w:r>
            <w:r w:rsidRPr="00650D98">
              <w:rPr>
                <w:rFonts w:ascii="Arial" w:hAnsi="Arial"/>
              </w:rPr>
              <w:t xml:space="preserve"> in MedDRA Version 17.1</w:t>
            </w:r>
            <w:r>
              <w:rPr>
                <w:rFonts w:ascii="Arial" w:hAnsi="Arial"/>
              </w:rPr>
              <w:t xml:space="preserve">. </w:t>
            </w:r>
            <w:r w:rsidRPr="00650D98">
              <w:rPr>
                <w:rFonts w:ascii="Arial" w:hAnsi="Arial"/>
              </w:rPr>
              <w:t>Using Version 17.0 of this SMQ – which does not contain this PT – would fail to identify cases coded to this term in a database using MedDRA Version 17.1.</w:t>
            </w:r>
          </w:p>
        </w:tc>
      </w:tr>
    </w:tbl>
    <w:p w:rsidR="00650D98" w:rsidRDefault="00650D98" w:rsidP="00650D98">
      <w:pPr>
        <w:rPr>
          <w:rFonts w:ascii="Arial" w:hAnsi="Arial"/>
        </w:rPr>
      </w:pPr>
    </w:p>
    <w:p w:rsidR="00B57084" w:rsidRDefault="00B57084" w:rsidP="00B57084">
      <w:pPr>
        <w:rPr>
          <w:rFonts w:ascii="Arial" w:hAnsi="Arial" w:cs="Arial"/>
        </w:rPr>
      </w:pPr>
      <w:r w:rsidRPr="000F0B13">
        <w:rPr>
          <w:rFonts w:ascii="Arial" w:hAnsi="Arial" w:cs="Arial"/>
        </w:rPr>
        <w:t>Was changed as follows:</w:t>
      </w:r>
    </w:p>
    <w:p w:rsidR="00B57084" w:rsidRDefault="00B57084">
      <w:pPr>
        <w:rPr>
          <w:i/>
        </w:rPr>
      </w:pPr>
    </w:p>
    <w:p w:rsidR="00B57084" w:rsidRDefault="00B57084" w:rsidP="00B57084">
      <w:pPr>
        <w:rPr>
          <w:rFonts w:ascii="Arial" w:hAnsi="Arial" w:cs="Arial"/>
        </w:rPr>
      </w:pPr>
      <w:r w:rsidRPr="00B57084">
        <w:rPr>
          <w:rFonts w:ascii="Arial" w:hAnsi="Arial" w:cs="Arial"/>
        </w:rPr>
        <w:t>Example</w:t>
      </w:r>
    </w:p>
    <w:p w:rsidR="00B57084" w:rsidRPr="00B57084" w:rsidRDefault="00B57084" w:rsidP="00B5708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B57084" w:rsidRPr="006E1741">
        <w:trPr>
          <w:tblHeader/>
        </w:trPr>
        <w:tc>
          <w:tcPr>
            <w:tcW w:w="8856" w:type="dxa"/>
            <w:shd w:val="clear" w:color="auto" w:fill="E0E0E0"/>
          </w:tcPr>
          <w:p w:rsidR="00B57084" w:rsidRPr="00B57084" w:rsidRDefault="00B57084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57084">
              <w:rPr>
                <w:rFonts w:ascii="Arial" w:hAnsi="Arial" w:cs="Arial"/>
                <w:b/>
              </w:rPr>
              <w:t>Consequence of Version Mismatch of Coded Data and SMQ</w:t>
            </w:r>
          </w:p>
        </w:tc>
      </w:tr>
      <w:tr w:rsidR="00B57084" w:rsidRPr="006E1741">
        <w:tc>
          <w:tcPr>
            <w:tcW w:w="8856" w:type="dxa"/>
          </w:tcPr>
          <w:p w:rsidR="00B57084" w:rsidRPr="00B57084" w:rsidRDefault="00B57084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7084">
              <w:rPr>
                <w:rFonts w:ascii="Arial" w:hAnsi="Arial" w:cs="Arial"/>
              </w:rPr>
              <w:t xml:space="preserve">PT </w:t>
            </w:r>
            <w:r w:rsidRPr="00B57084">
              <w:rPr>
                <w:rFonts w:ascii="Arial" w:hAnsi="Arial" w:cs="Arial"/>
                <w:i/>
              </w:rPr>
              <w:t>Radiation associated cardiac failure</w:t>
            </w:r>
            <w:r w:rsidRPr="00B57084">
              <w:rPr>
                <w:rFonts w:ascii="Arial" w:hAnsi="Arial" w:cs="Arial"/>
              </w:rPr>
              <w:t xml:space="preserve"> was added to SMQ </w:t>
            </w:r>
            <w:r w:rsidRPr="00B57084">
              <w:rPr>
                <w:rFonts w:ascii="Arial" w:hAnsi="Arial" w:cs="Arial"/>
                <w:i/>
              </w:rPr>
              <w:t>Cardiac failure</w:t>
            </w:r>
            <w:r w:rsidRPr="00B57084">
              <w:rPr>
                <w:rFonts w:ascii="Arial" w:hAnsi="Arial" w:cs="Arial"/>
              </w:rPr>
              <w:t xml:space="preserve"> in MedDRA Version 18.0. Using Version 17.1 of this SMQ – which does not contain this PT – would fail to identify cases coded to this term in a database using MedDRA Version 18.0.</w:t>
            </w:r>
          </w:p>
        </w:tc>
      </w:tr>
    </w:tbl>
    <w:p w:rsidR="00DC3271" w:rsidRDefault="00DC3271">
      <w:pPr>
        <w:rPr>
          <w:rFonts w:ascii="Arial" w:hAnsi="Arial" w:cs="Arial"/>
          <w:b/>
          <w:bCs/>
          <w:iCs/>
        </w:rPr>
      </w:pPr>
      <w:r>
        <w:rPr>
          <w:i/>
        </w:rPr>
        <w:br w:type="page"/>
      </w:r>
    </w:p>
    <w:p w:rsidR="008F5FED" w:rsidRPr="00F05DF8" w:rsidRDefault="00A21F95" w:rsidP="008F5FED">
      <w:pPr>
        <w:pStyle w:val="Heading2"/>
        <w:rPr>
          <w:i w:val="0"/>
          <w:sz w:val="24"/>
          <w:szCs w:val="24"/>
        </w:rPr>
      </w:pPr>
      <w:r w:rsidRPr="00A21F95">
        <w:rPr>
          <w:i w:val="0"/>
          <w:sz w:val="24"/>
          <w:szCs w:val="24"/>
        </w:rPr>
        <w:t>6.2.1  Current members of the ICH Points to Consider Working Group</w:t>
      </w:r>
    </w:p>
    <w:p w:rsidR="008F5FED" w:rsidRPr="008B0A58" w:rsidRDefault="008F5FED" w:rsidP="008F5FED">
      <w:pPr>
        <w:rPr>
          <w:rFonts w:ascii="Arial" w:hAnsi="Arial" w:cs="Arial"/>
          <w:color w:val="17365D" w:themeColor="text2" w:themeShade="BF"/>
        </w:rPr>
      </w:pPr>
    </w:p>
    <w:p w:rsidR="00423322" w:rsidRDefault="005A676A" w:rsidP="00423322">
      <w:pPr>
        <w:rPr>
          <w:rFonts w:ascii="Arial" w:hAnsi="Arial" w:cs="Arial"/>
        </w:rPr>
      </w:pPr>
      <w:r>
        <w:rPr>
          <w:rFonts w:ascii="Arial" w:hAnsi="Arial" w:cs="Arial"/>
        </w:rPr>
        <w:t>The table of current members was replaced and updated as follows</w:t>
      </w:r>
      <w:r w:rsidR="00423322">
        <w:rPr>
          <w:rFonts w:ascii="Arial" w:hAnsi="Arial" w:cs="Arial"/>
        </w:rPr>
        <w:t>:</w:t>
      </w:r>
    </w:p>
    <w:p w:rsidR="00423322" w:rsidRDefault="00423322" w:rsidP="004233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745E3E" w:rsidRPr="00A66064">
        <w:trPr>
          <w:tblHeader/>
        </w:trPr>
        <w:tc>
          <w:tcPr>
            <w:tcW w:w="4428" w:type="dxa"/>
            <w:shd w:val="clear" w:color="auto" w:fill="E0E0E0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45E3E">
              <w:rPr>
                <w:rFonts w:ascii="Arial" w:hAnsi="Arial" w:cs="Arial"/>
                <w:b/>
              </w:rPr>
              <w:t>Affiliation</w:t>
            </w:r>
          </w:p>
        </w:tc>
        <w:tc>
          <w:tcPr>
            <w:tcW w:w="4428" w:type="dxa"/>
            <w:shd w:val="clear" w:color="auto" w:fill="E0E0E0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45E3E">
              <w:rPr>
                <w:rFonts w:ascii="Arial" w:hAnsi="Arial" w:cs="Arial"/>
                <w:b/>
              </w:rPr>
              <w:t>Member</w:t>
            </w:r>
          </w:p>
        </w:tc>
      </w:tr>
      <w:tr w:rsidR="00745E3E"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Commission of the European Communities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 xml:space="preserve">Maria Luisa Casini </w:t>
            </w:r>
          </w:p>
        </w:tc>
      </w:tr>
      <w:tr w:rsidR="00745E3E">
        <w:trPr>
          <w:trHeight w:val="277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Kavita Chadda</w:t>
            </w:r>
          </w:p>
        </w:tc>
      </w:tr>
      <w:tr w:rsidR="00745E3E">
        <w:trPr>
          <w:trHeight w:val="322"/>
        </w:trPr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European Federation of Pharmaceutical Industries and Associations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Hilary Vass*</w:t>
            </w:r>
          </w:p>
        </w:tc>
      </w:tr>
      <w:tr w:rsidR="00745E3E">
        <w:trPr>
          <w:trHeight w:val="466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Christina Winter</w:t>
            </w:r>
            <w:r w:rsidRPr="00745E3E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745E3E">
        <w:trPr>
          <w:trHeight w:val="349"/>
        </w:trPr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Health Canada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Alison Bennett</w:t>
            </w:r>
          </w:p>
        </w:tc>
      </w:tr>
      <w:tr w:rsidR="00745E3E">
        <w:trPr>
          <w:trHeight w:val="349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Polina Ostrovsky</w:t>
            </w:r>
          </w:p>
        </w:tc>
      </w:tr>
      <w:tr w:rsidR="00745E3E">
        <w:trPr>
          <w:trHeight w:val="304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Lynn Macdonald</w:t>
            </w:r>
          </w:p>
        </w:tc>
      </w:tr>
      <w:tr w:rsidR="00745E3E">
        <w:trPr>
          <w:trHeight w:val="304"/>
        </w:trPr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bookmarkStart w:id="10" w:name="OLE_LINK22"/>
            <w:r w:rsidRPr="00745E3E">
              <w:rPr>
                <w:rFonts w:ascii="Arial" w:hAnsi="Arial" w:cs="Arial"/>
              </w:rPr>
              <w:t>Japanese Maintenance Organization</w:t>
            </w:r>
            <w:bookmarkEnd w:id="10"/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Yutaka Nagao</w:t>
            </w:r>
          </w:p>
        </w:tc>
      </w:tr>
      <w:tr w:rsidR="00745E3E">
        <w:trPr>
          <w:trHeight w:val="132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Kazuyuki Sekiguchi</w:t>
            </w:r>
          </w:p>
        </w:tc>
      </w:tr>
      <w:tr w:rsidR="00745E3E">
        <w:trPr>
          <w:trHeight w:val="132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eastAsia="Calibri" w:hAnsi="Arial" w:cs="Arial"/>
                <w:szCs w:val="21"/>
              </w:rPr>
            </w:pPr>
            <w:r w:rsidRPr="00745E3E">
              <w:rPr>
                <w:rFonts w:ascii="Arial" w:eastAsia="Calibri" w:hAnsi="Arial" w:cs="Arial"/>
                <w:szCs w:val="21"/>
              </w:rPr>
              <w:t>Mitsuru Takano</w:t>
            </w:r>
          </w:p>
        </w:tc>
      </w:tr>
      <w:tr w:rsidR="00745E3E">
        <w:trPr>
          <w:trHeight w:val="196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Del="00FE2DA6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eastAsia="Calibri" w:hAnsi="Arial" w:cs="Arial"/>
                <w:szCs w:val="21"/>
              </w:rPr>
              <w:t>Reiji Tezuka</w:t>
            </w:r>
          </w:p>
        </w:tc>
      </w:tr>
      <w:tr w:rsidR="00745E3E"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Japan Pharmaceutical Manufacturers Association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Yo Tanaka</w:t>
            </w:r>
          </w:p>
        </w:tc>
      </w:tr>
      <w:tr w:rsidR="00745E3E">
        <w:trPr>
          <w:trHeight w:val="286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Hitomi Takeshita</w:t>
            </w:r>
          </w:p>
        </w:tc>
      </w:tr>
      <w:tr w:rsidR="00745E3E">
        <w:trPr>
          <w:trHeight w:val="322"/>
        </w:trPr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MedDRA MSSO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Judy Harrison</w:t>
            </w:r>
          </w:p>
        </w:tc>
      </w:tr>
      <w:tr w:rsidR="00745E3E"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Ministry of Health, Labour and Welfare</w:t>
            </w:r>
            <w:r w:rsidRPr="00745E3E">
              <w:rPr>
                <w:rFonts w:ascii="Arial" w:hAnsi="Arial" w:cs="Arial"/>
                <w:lang w:eastAsia="ja-JP"/>
              </w:rPr>
              <w:t>/Pharmaceuticals and Medical Devices Agency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bookmarkStart w:id="11" w:name="OLE_LINK13"/>
            <w:r w:rsidRPr="00745E3E">
              <w:rPr>
                <w:rFonts w:ascii="Arial" w:hAnsi="Arial" w:cs="Arial"/>
                <w:bCs/>
                <w:noProof/>
              </w:rPr>
              <w:t>Yuhei Fukuta</w:t>
            </w:r>
            <w:r w:rsidRPr="00745E3E" w:rsidDel="00BD09D3">
              <w:rPr>
                <w:rFonts w:ascii="Arial" w:hAnsi="Arial" w:cs="Arial"/>
                <w:bCs/>
                <w:color w:val="000000"/>
              </w:rPr>
              <w:t xml:space="preserve"> </w:t>
            </w:r>
            <w:bookmarkEnd w:id="11"/>
          </w:p>
        </w:tc>
      </w:tr>
      <w:tr w:rsidR="00745E3E"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  <w:bCs/>
                <w:color w:val="000000"/>
              </w:rPr>
              <w:t xml:space="preserve">Miki Ohta </w:t>
            </w:r>
          </w:p>
        </w:tc>
      </w:tr>
      <w:tr w:rsidR="00745E3E"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bookmarkStart w:id="12" w:name="OLE_LINK14"/>
            <w:r w:rsidRPr="00745E3E">
              <w:rPr>
                <w:rFonts w:ascii="Arial" w:hAnsi="Arial" w:cs="Arial"/>
                <w:bCs/>
                <w:noProof/>
              </w:rPr>
              <w:t>Daisuke Sato</w:t>
            </w:r>
            <w:bookmarkEnd w:id="12"/>
          </w:p>
        </w:tc>
      </w:tr>
      <w:tr w:rsidR="00745E3E">
        <w:trPr>
          <w:trHeight w:val="323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745E3E">
              <w:rPr>
                <w:rFonts w:ascii="Arial" w:hAnsi="Arial" w:cs="Arial"/>
                <w:bCs/>
                <w:noProof/>
                <w:lang w:val="en-GB"/>
              </w:rPr>
              <w:t>Makiko Isozaki</w:t>
            </w:r>
          </w:p>
        </w:tc>
      </w:tr>
      <w:tr w:rsidR="00745E3E">
        <w:trPr>
          <w:trHeight w:val="323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745E3E">
              <w:rPr>
                <w:rFonts w:ascii="Arial" w:hAnsi="Arial" w:cs="Arial"/>
              </w:rPr>
              <w:t>Kiyomi Ueno</w:t>
            </w:r>
          </w:p>
        </w:tc>
      </w:tr>
      <w:tr w:rsidR="00745E3E">
        <w:trPr>
          <w:trHeight w:val="323"/>
        </w:trPr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Pharmaceutical Research and Manufacturers of America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  <w:bCs/>
              </w:rPr>
              <w:t>Milbhor D’Silva</w:t>
            </w:r>
          </w:p>
        </w:tc>
      </w:tr>
      <w:tr w:rsidR="00745E3E">
        <w:trPr>
          <w:trHeight w:val="323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JoAnn Medbery</w:t>
            </w:r>
          </w:p>
        </w:tc>
      </w:tr>
      <w:tr w:rsidR="00745E3E">
        <w:trPr>
          <w:trHeight w:val="376"/>
        </w:trPr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US Food and Drug Administration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bookmarkStart w:id="13" w:name="OLE_LINK12"/>
            <w:r w:rsidRPr="00745E3E">
              <w:rPr>
                <w:rFonts w:ascii="Arial" w:hAnsi="Arial" w:cs="Arial"/>
              </w:rPr>
              <w:t>Sonja Brajovic</w:t>
            </w:r>
            <w:bookmarkEnd w:id="13"/>
            <w:r w:rsidRPr="00745E3E">
              <w:rPr>
                <w:rFonts w:ascii="Arial" w:hAnsi="Arial" w:cs="Arial"/>
                <w:vertAlign w:val="superscript"/>
              </w:rPr>
              <w:t>#</w:t>
            </w:r>
          </w:p>
        </w:tc>
      </w:tr>
      <w:tr w:rsidR="00745E3E">
        <w:trPr>
          <w:trHeight w:val="412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bookmarkStart w:id="14" w:name="OLE_LINK8"/>
            <w:r w:rsidRPr="00745E3E">
              <w:rPr>
                <w:rFonts w:ascii="Arial" w:hAnsi="Arial" w:cs="Arial"/>
              </w:rPr>
              <w:t>Christopher Breder</w:t>
            </w:r>
            <w:bookmarkEnd w:id="14"/>
          </w:p>
        </w:tc>
      </w:tr>
      <w:tr w:rsidR="00745E3E">
        <w:trPr>
          <w:trHeight w:val="358"/>
        </w:trPr>
        <w:tc>
          <w:tcPr>
            <w:tcW w:w="4428" w:type="dxa"/>
            <w:vMerge w:val="restart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Ministry of Food and Drug Safety, Korea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YuBin Lee</w:t>
            </w:r>
          </w:p>
        </w:tc>
      </w:tr>
      <w:tr w:rsidR="00745E3E">
        <w:trPr>
          <w:trHeight w:val="394"/>
        </w:trPr>
        <w:tc>
          <w:tcPr>
            <w:tcW w:w="4428" w:type="dxa"/>
            <w:vMerge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Kyung-Eun Yoon</w:t>
            </w:r>
          </w:p>
        </w:tc>
      </w:tr>
      <w:tr w:rsidR="00745E3E">
        <w:trPr>
          <w:trHeight w:val="449"/>
        </w:trPr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World Health Organization</w:t>
            </w:r>
          </w:p>
        </w:tc>
        <w:tc>
          <w:tcPr>
            <w:tcW w:w="4428" w:type="dxa"/>
            <w:vAlign w:val="center"/>
          </w:tcPr>
          <w:p w:rsidR="00745E3E" w:rsidRPr="00745E3E" w:rsidRDefault="00745E3E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45E3E">
              <w:rPr>
                <w:rFonts w:ascii="Arial" w:hAnsi="Arial" w:cs="Arial"/>
              </w:rPr>
              <w:t>Daisuke Tanaka</w:t>
            </w:r>
          </w:p>
        </w:tc>
      </w:tr>
    </w:tbl>
    <w:p w:rsidR="00B72B2D" w:rsidRDefault="00B72B2D" w:rsidP="00B72B2D">
      <w:pPr>
        <w:rPr>
          <w:rFonts w:ascii="Arial" w:hAnsi="Arial" w:cs="Arial"/>
        </w:rPr>
      </w:pPr>
    </w:p>
    <w:p w:rsidR="00B72B2D" w:rsidRPr="00377F79" w:rsidRDefault="00B72B2D" w:rsidP="00B72B2D">
      <w:pPr>
        <w:rPr>
          <w:rFonts w:ascii="Arial" w:hAnsi="Arial" w:cs="Arial"/>
        </w:rPr>
      </w:pPr>
      <w:r w:rsidRPr="00377F79">
        <w:rPr>
          <w:rFonts w:ascii="Arial" w:hAnsi="Arial" w:cs="Arial"/>
        </w:rPr>
        <w:t>*   Current Rapporteur</w:t>
      </w:r>
    </w:p>
    <w:p w:rsidR="00B72B2D" w:rsidRPr="00377F79" w:rsidRDefault="00B72B2D" w:rsidP="00B72B2D">
      <w:pPr>
        <w:rPr>
          <w:rFonts w:ascii="Arial" w:hAnsi="Arial" w:cs="Arial"/>
        </w:rPr>
      </w:pPr>
      <w:r w:rsidRPr="00377F79">
        <w:rPr>
          <w:rFonts w:ascii="Arial" w:hAnsi="Arial" w:cs="Arial"/>
          <w:vertAlign w:val="superscript"/>
        </w:rPr>
        <w:t>#</w:t>
      </w:r>
      <w:r w:rsidRPr="00377F79">
        <w:rPr>
          <w:rFonts w:ascii="Arial" w:hAnsi="Arial" w:cs="Arial"/>
        </w:rPr>
        <w:t xml:space="preserve">   Regulatory Chair</w:t>
      </w:r>
    </w:p>
    <w:p w:rsidR="00B72B2D" w:rsidRDefault="00B72B2D" w:rsidP="00B72B2D">
      <w:r w:rsidRPr="00377F79">
        <w:rPr>
          <w:rFonts w:ascii="Arial" w:hAnsi="Arial" w:cs="Arial"/>
          <w:vertAlign w:val="superscript"/>
        </w:rPr>
        <w:t>†</w:t>
      </w:r>
      <w:r w:rsidRPr="00377F79">
        <w:rPr>
          <w:rFonts w:ascii="Arial" w:hAnsi="Arial" w:cs="Arial"/>
        </w:rPr>
        <w:t xml:space="preserve">   Former Rapporteur</w:t>
      </w:r>
    </w:p>
    <w:p w:rsidR="00DC3271" w:rsidRDefault="00DC3271" w:rsidP="00650D98">
      <w:pPr>
        <w:rPr>
          <w:rFonts w:ascii="Arial" w:hAnsi="Arial" w:cs="Arial"/>
        </w:rPr>
      </w:pPr>
      <w:bookmarkStart w:id="15" w:name="_Toc364332079"/>
      <w:bookmarkEnd w:id="9"/>
    </w:p>
    <w:p w:rsidR="00725F44" w:rsidRPr="00725F44" w:rsidRDefault="00725F44" w:rsidP="00650D98">
      <w:pPr>
        <w:rPr>
          <w:rFonts w:ascii="Arial" w:hAnsi="Arial"/>
          <w:b/>
          <w:bCs/>
          <w:szCs w:val="26"/>
        </w:rPr>
      </w:pPr>
      <w:r w:rsidRPr="00725F44">
        <w:rPr>
          <w:rFonts w:ascii="Arial" w:hAnsi="Arial"/>
          <w:b/>
          <w:bCs/>
          <w:szCs w:val="26"/>
        </w:rPr>
        <w:t>6.2.2</w:t>
      </w:r>
      <w:r w:rsidRPr="00725F44">
        <w:rPr>
          <w:rFonts w:ascii="Arial" w:hAnsi="Arial"/>
          <w:b/>
          <w:bCs/>
          <w:szCs w:val="26"/>
        </w:rPr>
        <w:tab/>
        <w:t>Former members of the ICH Points to Consider Working Group</w:t>
      </w:r>
      <w:bookmarkEnd w:id="15"/>
    </w:p>
    <w:p w:rsidR="00423322" w:rsidRDefault="00423322" w:rsidP="00E15710">
      <w:pPr>
        <w:rPr>
          <w:rFonts w:ascii="Arial" w:hAnsi="Arial" w:cs="Arial"/>
          <w:color w:val="17365D" w:themeColor="text2" w:themeShade="BF"/>
        </w:rPr>
      </w:pPr>
    </w:p>
    <w:p w:rsidR="00725F44" w:rsidRDefault="00725F44" w:rsidP="00725F44">
      <w:pPr>
        <w:rPr>
          <w:rFonts w:ascii="Arial" w:hAnsi="Arial" w:cs="Arial"/>
        </w:rPr>
      </w:pPr>
      <w:r>
        <w:rPr>
          <w:rFonts w:ascii="Arial" w:hAnsi="Arial" w:cs="Arial"/>
        </w:rPr>
        <w:t>The table of former members was replaced and updated as follows:</w:t>
      </w:r>
    </w:p>
    <w:p w:rsidR="00725F44" w:rsidRDefault="00725F44" w:rsidP="00E15710">
      <w:pPr>
        <w:rPr>
          <w:rFonts w:ascii="Arial" w:hAnsi="Arial" w:cs="Arial"/>
          <w:color w:val="17365D" w:themeColor="text2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046251" w:rsidRPr="00D43539">
        <w:trPr>
          <w:tblHeader/>
        </w:trPr>
        <w:tc>
          <w:tcPr>
            <w:tcW w:w="4428" w:type="dxa"/>
            <w:shd w:val="clear" w:color="auto" w:fill="E0E0E0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46251">
              <w:rPr>
                <w:rFonts w:ascii="Arial" w:hAnsi="Arial" w:cs="Arial"/>
                <w:b/>
              </w:rPr>
              <w:t>Affiliation</w:t>
            </w:r>
          </w:p>
        </w:tc>
        <w:tc>
          <w:tcPr>
            <w:tcW w:w="4428" w:type="dxa"/>
            <w:shd w:val="clear" w:color="auto" w:fill="E0E0E0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46251">
              <w:rPr>
                <w:rFonts w:ascii="Arial" w:hAnsi="Arial" w:cs="Arial"/>
                <w:b/>
              </w:rPr>
              <w:t>Member</w:t>
            </w:r>
          </w:p>
        </w:tc>
      </w:tr>
      <w:tr w:rsidR="00046251" w:rsidRPr="00D43539">
        <w:trPr>
          <w:trHeight w:val="1285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Commission of the European Communities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Dolores Montero; Carmen Kreft-Jais; Morell David; Sarah Vaughan</w:t>
            </w:r>
          </w:p>
        </w:tc>
      </w:tr>
      <w:tr w:rsidR="00046251" w:rsidRPr="00D43539">
        <w:trPr>
          <w:trHeight w:val="1006"/>
        </w:trPr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European Federation of Pharmaceutical Industries and Associations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Barry Hammond</w:t>
            </w:r>
            <w:r w:rsidRPr="00046251">
              <w:rPr>
                <w:rFonts w:ascii="Arial" w:hAnsi="Arial" w:cs="Arial"/>
                <w:vertAlign w:val="superscript"/>
              </w:rPr>
              <w:t>†</w:t>
            </w:r>
            <w:r w:rsidRPr="00046251">
              <w:rPr>
                <w:rFonts w:ascii="Arial" w:hAnsi="Arial" w:cs="Arial"/>
              </w:rPr>
              <w:t>; Reinhard Fescharek</w:t>
            </w:r>
            <w:r w:rsidRPr="00046251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046251" w:rsidRPr="00D43539">
        <w:trPr>
          <w:trHeight w:val="623"/>
        </w:trPr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Health Canada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Heather Morrison; Michelle Séguin; Heather Sutcliffe; Bill Wilson</w:t>
            </w:r>
          </w:p>
        </w:tc>
      </w:tr>
      <w:tr w:rsidR="00046251" w:rsidRPr="00600FC5">
        <w:trPr>
          <w:trHeight w:val="548"/>
        </w:trPr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Japanese Maintenance Organization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  <w:lang w:val="es-ES"/>
              </w:rPr>
            </w:pPr>
            <w:r w:rsidRPr="00046251">
              <w:rPr>
                <w:rFonts w:ascii="Arial" w:hAnsi="Arial" w:cs="Arial"/>
                <w:lang w:val="es-ES"/>
              </w:rPr>
              <w:t>Osamu Handa</w:t>
            </w:r>
            <w:r w:rsidRPr="00046251">
              <w:rPr>
                <w:rFonts w:ascii="Arial" w:hAnsi="Arial" w:cs="Arial"/>
                <w:lang w:val="fi-FI"/>
              </w:rPr>
              <w:t>; Akemi Ishikawa; Yasuo Sakurai; Yuki Tada</w:t>
            </w:r>
          </w:p>
        </w:tc>
      </w:tr>
      <w:tr w:rsidR="00046251" w:rsidRPr="00D43539"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Japan Pharmaceutical Manufacturers Association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  <w:lang w:val="fi-FI"/>
              </w:rPr>
            </w:pPr>
            <w:r w:rsidRPr="00046251">
              <w:rPr>
                <w:rFonts w:ascii="Arial" w:hAnsi="Arial" w:cs="Arial"/>
              </w:rPr>
              <w:t>Takayoshi Ichikawa</w:t>
            </w:r>
            <w:r w:rsidRPr="00046251">
              <w:rPr>
                <w:rFonts w:ascii="Arial" w:hAnsi="Arial" w:cs="Arial"/>
                <w:lang w:val="fi-FI"/>
              </w:rPr>
              <w:t xml:space="preserve">; Akemi Ishikawa; Satoru Mori; Yasuo Sakurai; </w:t>
            </w:r>
          </w:p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  <w:lang w:val="fi-FI"/>
              </w:rPr>
            </w:pPr>
            <w:r w:rsidRPr="00046251">
              <w:rPr>
                <w:rFonts w:ascii="Arial" w:hAnsi="Arial" w:cs="Arial"/>
                <w:lang w:val="fi-FI"/>
              </w:rPr>
              <w:t>Kunikazu Yokoi</w:t>
            </w:r>
          </w:p>
        </w:tc>
      </w:tr>
      <w:tr w:rsidR="00046251" w:rsidRPr="00D43539"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MedDRA MSSO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JoAnn Medbery; Patricia Mozzicato</w:t>
            </w:r>
          </w:p>
        </w:tc>
      </w:tr>
      <w:tr w:rsidR="00046251" w:rsidRPr="00D43539">
        <w:trPr>
          <w:trHeight w:val="3418"/>
        </w:trPr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Ministry of Health, Labour and Welfare</w:t>
            </w:r>
            <w:r w:rsidRPr="00046251">
              <w:rPr>
                <w:rFonts w:ascii="Arial" w:hAnsi="Arial" w:cs="Arial"/>
                <w:lang w:eastAsia="ja-JP"/>
              </w:rPr>
              <w:t>/Pharmaceuticals and Medical Devices Agency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 xml:space="preserve">Tamaki Fushimi; Wakako Horiki; </w:t>
            </w:r>
            <w:r w:rsidRPr="00046251">
              <w:rPr>
                <w:rFonts w:ascii="Arial" w:hAnsi="Arial" w:cs="Arial"/>
                <w:bCs/>
                <w:color w:val="000000"/>
              </w:rPr>
              <w:t>Sonoko Ishihara</w:t>
            </w:r>
            <w:r w:rsidRPr="00046251">
              <w:rPr>
                <w:rFonts w:ascii="Arial" w:hAnsi="Arial" w:cs="Arial"/>
              </w:rPr>
              <w:t xml:space="preserve">; Kazuhiro Kemmotsu; Tatsuo Kishi; Chie Kojima; </w:t>
            </w:r>
            <w:r w:rsidRPr="00046251">
              <w:rPr>
                <w:rFonts w:ascii="Arial" w:hAnsi="Arial" w:cs="Arial"/>
                <w:lang w:val="fi-FI"/>
              </w:rPr>
              <w:t>Emiko Kondo</w:t>
            </w:r>
            <w:r w:rsidRPr="00046251">
              <w:rPr>
                <w:rFonts w:ascii="Arial" w:hAnsi="Arial" w:cs="Arial"/>
              </w:rPr>
              <w:t xml:space="preserve">; </w:t>
            </w:r>
            <w:r w:rsidRPr="00046251">
              <w:rPr>
                <w:rFonts w:ascii="Arial" w:hAnsi="Arial" w:cs="Arial"/>
                <w:bCs/>
                <w:noProof/>
              </w:rPr>
              <w:t>Hideyuki Kondou;</w:t>
            </w:r>
            <w:r w:rsidRPr="00046251">
              <w:rPr>
                <w:rFonts w:ascii="Arial" w:hAnsi="Arial" w:cs="Arial"/>
                <w:lang w:val="fi-FI"/>
              </w:rPr>
              <w:t xml:space="preserve"> Kemji Kuramochi</w:t>
            </w:r>
            <w:r w:rsidRPr="00046251">
              <w:rPr>
                <w:rFonts w:ascii="Arial" w:hAnsi="Arial" w:cs="Arial"/>
              </w:rPr>
              <w:t xml:space="preserve">; </w:t>
            </w:r>
            <w:r w:rsidRPr="00046251">
              <w:rPr>
                <w:rFonts w:ascii="Arial" w:hAnsi="Arial" w:cs="Arial"/>
                <w:lang w:val="fi-FI"/>
              </w:rPr>
              <w:t>Tetsuya Kusakabe</w:t>
            </w:r>
            <w:r w:rsidRPr="00046251">
              <w:rPr>
                <w:rFonts w:ascii="Arial" w:hAnsi="Arial" w:cs="Arial"/>
              </w:rPr>
              <w:t xml:space="preserve">; </w:t>
            </w:r>
            <w:r w:rsidRPr="00046251">
              <w:rPr>
                <w:rFonts w:ascii="Arial" w:hAnsi="Arial" w:cs="Arial"/>
                <w:lang w:val="fi-FI"/>
              </w:rPr>
              <w:t>Kaori Nomura</w:t>
            </w:r>
            <w:r w:rsidRPr="00046251">
              <w:rPr>
                <w:rFonts w:ascii="Arial" w:hAnsi="Arial" w:cs="Arial"/>
              </w:rPr>
              <w:t xml:space="preserve">; Izumi Oba; </w:t>
            </w:r>
            <w:r w:rsidRPr="00046251">
              <w:rPr>
                <w:rFonts w:ascii="Arial" w:hAnsi="Arial" w:cs="Arial"/>
                <w:bCs/>
                <w:color w:val="000000"/>
              </w:rPr>
              <w:t>Shinichi Okamura</w:t>
            </w:r>
            <w:r w:rsidRPr="00046251">
              <w:rPr>
                <w:rFonts w:ascii="Arial" w:hAnsi="Arial" w:cs="Arial"/>
              </w:rPr>
              <w:t>; Yoshihiko Sano;</w:t>
            </w:r>
            <w:r w:rsidRPr="00046251">
              <w:rPr>
                <w:rFonts w:ascii="Arial" w:hAnsi="Arial" w:cs="Arial"/>
                <w:lang w:val="fi-FI"/>
              </w:rPr>
              <w:t xml:space="preserve"> </w:t>
            </w:r>
            <w:r w:rsidRPr="00046251">
              <w:rPr>
                <w:rFonts w:ascii="Arial" w:hAnsi="Arial" w:cs="Arial"/>
              </w:rPr>
              <w:t>Nogusa Takahara</w:t>
            </w:r>
            <w:r w:rsidRPr="00046251">
              <w:rPr>
                <w:rFonts w:ascii="Arial" w:hAnsi="Arial" w:cs="Arial"/>
                <w:lang w:val="fi-FI"/>
              </w:rPr>
              <w:t>; Kenichi Tamiya</w:t>
            </w:r>
            <w:r w:rsidRPr="00046251">
              <w:rPr>
                <w:rFonts w:ascii="Arial" w:hAnsi="Arial" w:cs="Arial"/>
              </w:rPr>
              <w:t>; Daisuke Tanaka;</w:t>
            </w:r>
            <w:r w:rsidRPr="00046251">
              <w:rPr>
                <w:rFonts w:ascii="Arial" w:hAnsi="Arial" w:cs="Arial"/>
                <w:lang w:val="fi-FI"/>
              </w:rPr>
              <w:t xml:space="preserve"> </w:t>
            </w:r>
            <w:r w:rsidRPr="00046251">
              <w:rPr>
                <w:rFonts w:ascii="Arial" w:hAnsi="Arial" w:cs="Arial"/>
                <w:bCs/>
                <w:noProof/>
              </w:rPr>
              <w:t>Shinichi Watanabe;</w:t>
            </w:r>
            <w:r w:rsidRPr="00046251">
              <w:rPr>
                <w:rFonts w:ascii="Arial" w:hAnsi="Arial" w:cs="Arial"/>
                <w:lang w:val="fi-FI"/>
              </w:rPr>
              <w:t xml:space="preserve"> Takashi Yasukawa</w:t>
            </w:r>
            <w:r w:rsidRPr="00046251">
              <w:rPr>
                <w:rFonts w:ascii="Arial" w:hAnsi="Arial" w:cs="Arial"/>
              </w:rPr>
              <w:t>; Go Yamamoto;</w:t>
            </w:r>
            <w:r w:rsidRPr="00046251">
              <w:rPr>
                <w:rFonts w:ascii="Arial" w:hAnsi="Arial" w:cs="Arial"/>
                <w:lang w:val="fi-FI"/>
              </w:rPr>
              <w:t xml:space="preserve"> Manabu Yamamoto</w:t>
            </w:r>
            <w:r w:rsidRPr="00046251">
              <w:rPr>
                <w:rFonts w:ascii="Arial" w:hAnsi="Arial" w:cs="Arial"/>
              </w:rPr>
              <w:t xml:space="preserve">; </w:t>
            </w:r>
            <w:r w:rsidRPr="00046251">
              <w:rPr>
                <w:rFonts w:ascii="Arial" w:hAnsi="Arial" w:cs="Arial"/>
                <w:lang w:val="es-ES"/>
              </w:rPr>
              <w:t>Nobuhiro Yamamoto</w:t>
            </w:r>
          </w:p>
        </w:tc>
      </w:tr>
      <w:tr w:rsidR="00046251" w:rsidRPr="00D43539">
        <w:trPr>
          <w:trHeight w:val="902"/>
        </w:trPr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Pharmaceutical Research and Manufacturers of America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pStyle w:val="BodyText"/>
              <w:spacing w:before="60" w:after="60"/>
              <w:jc w:val="center"/>
              <w:rPr>
                <w:rFonts w:cs="Arial"/>
              </w:rPr>
            </w:pPr>
            <w:r w:rsidRPr="00046251">
              <w:rPr>
                <w:rFonts w:cs="Arial"/>
              </w:rPr>
              <w:t xml:space="preserve">David Goldsmith; Sidney Kahn; </w:t>
            </w:r>
            <w:r w:rsidRPr="00046251">
              <w:rPr>
                <w:rFonts w:cs="Arial"/>
                <w:bCs/>
              </w:rPr>
              <w:t>Anna-Lisa Kleckner</w:t>
            </w:r>
            <w:r w:rsidRPr="00046251">
              <w:rPr>
                <w:rFonts w:cs="Arial"/>
              </w:rPr>
              <w:t>; Susan M. Lorenski; Margaret M. Westland</w:t>
            </w:r>
            <w:bookmarkStart w:id="16" w:name="OLE_LINK4"/>
            <w:r w:rsidRPr="00046251">
              <w:rPr>
                <w:rFonts w:cs="Arial"/>
                <w:vertAlign w:val="superscript"/>
              </w:rPr>
              <w:t>†</w:t>
            </w:r>
            <w:bookmarkEnd w:id="16"/>
          </w:p>
        </w:tc>
      </w:tr>
      <w:tr w:rsidR="00046251" w:rsidRPr="00D43539">
        <w:trPr>
          <w:trHeight w:val="656"/>
        </w:trPr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>US Food and Drug Administration</w:t>
            </w:r>
          </w:p>
        </w:tc>
        <w:tc>
          <w:tcPr>
            <w:tcW w:w="4428" w:type="dxa"/>
            <w:vAlign w:val="center"/>
          </w:tcPr>
          <w:p w:rsidR="00046251" w:rsidRPr="00046251" w:rsidRDefault="00046251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6251">
              <w:rPr>
                <w:rFonts w:ascii="Arial" w:hAnsi="Arial" w:cs="Arial"/>
              </w:rPr>
              <w:t xml:space="preserve">Miles Braun; Andrea Feight; </w:t>
            </w:r>
            <w:bookmarkStart w:id="17" w:name="OLE_LINK23"/>
            <w:r w:rsidRPr="00046251">
              <w:rPr>
                <w:rFonts w:ascii="Arial" w:hAnsi="Arial" w:cs="Arial"/>
              </w:rPr>
              <w:t>John (Jake) Kelsey</w:t>
            </w:r>
            <w:r w:rsidRPr="00046251">
              <w:rPr>
                <w:rFonts w:ascii="Arial" w:hAnsi="Arial" w:cs="Arial"/>
                <w:vertAlign w:val="superscript"/>
              </w:rPr>
              <w:t>†</w:t>
            </w:r>
            <w:r w:rsidRPr="00046251">
              <w:rPr>
                <w:rFonts w:ascii="Arial" w:hAnsi="Arial" w:cs="Arial"/>
              </w:rPr>
              <w:t>;</w:t>
            </w:r>
            <w:bookmarkEnd w:id="17"/>
            <w:r w:rsidRPr="00046251">
              <w:rPr>
                <w:rFonts w:ascii="Arial" w:hAnsi="Arial" w:cs="Arial"/>
              </w:rPr>
              <w:t xml:space="preserve"> Brad Leissa; Toni Piazza-Hepp</w:t>
            </w:r>
          </w:p>
        </w:tc>
      </w:tr>
    </w:tbl>
    <w:p w:rsidR="00977E48" w:rsidRDefault="00977E48" w:rsidP="00E15710">
      <w:pPr>
        <w:rPr>
          <w:rFonts w:ascii="Arial" w:hAnsi="Arial" w:cs="Arial"/>
          <w:color w:val="17365D" w:themeColor="text2" w:themeShade="BF"/>
        </w:rPr>
      </w:pPr>
    </w:p>
    <w:p w:rsidR="00EF69A6" w:rsidRPr="00377F79" w:rsidRDefault="00EF69A6" w:rsidP="00EF69A6">
      <w:pPr>
        <w:rPr>
          <w:rFonts w:ascii="Arial" w:hAnsi="Arial" w:cs="Arial"/>
        </w:rPr>
      </w:pPr>
      <w:r w:rsidRPr="00377F79">
        <w:rPr>
          <w:rFonts w:ascii="Arial" w:hAnsi="Arial" w:cs="Arial"/>
          <w:vertAlign w:val="superscript"/>
        </w:rPr>
        <w:t>†</w:t>
      </w:r>
      <w:r w:rsidRPr="00377F79">
        <w:rPr>
          <w:rFonts w:ascii="Arial" w:hAnsi="Arial" w:cs="Arial"/>
        </w:rPr>
        <w:t xml:space="preserve">   Former Rapporteur</w:t>
      </w:r>
    </w:p>
    <w:p w:rsidR="00046251" w:rsidRDefault="00046251" w:rsidP="00E15710">
      <w:pPr>
        <w:rPr>
          <w:rFonts w:ascii="Arial" w:hAnsi="Arial" w:cs="Arial"/>
          <w:b/>
        </w:rPr>
      </w:pPr>
    </w:p>
    <w:p w:rsidR="00046251" w:rsidRDefault="00046251" w:rsidP="00E15710">
      <w:pPr>
        <w:rPr>
          <w:rFonts w:ascii="Arial" w:hAnsi="Arial" w:cs="Arial"/>
          <w:b/>
        </w:rPr>
      </w:pPr>
    </w:p>
    <w:p w:rsidR="002D1D6A" w:rsidRDefault="00D04DDA" w:rsidP="00E15710">
      <w:pPr>
        <w:rPr>
          <w:rFonts w:ascii="Arial" w:hAnsi="Arial" w:cs="Arial"/>
          <w:b/>
        </w:rPr>
      </w:pPr>
      <w:r w:rsidRPr="00DB03A3">
        <w:rPr>
          <w:rFonts w:ascii="Arial" w:hAnsi="Arial" w:cs="Arial"/>
          <w:b/>
        </w:rPr>
        <w:t>6.3  Figures</w:t>
      </w:r>
    </w:p>
    <w:p w:rsidR="00D04DDA" w:rsidRPr="00DB03A3" w:rsidRDefault="00D04DDA" w:rsidP="00E15710">
      <w:pPr>
        <w:rPr>
          <w:rFonts w:ascii="Arial" w:hAnsi="Arial" w:cs="Arial"/>
        </w:rPr>
      </w:pPr>
    </w:p>
    <w:p w:rsidR="003B67C7" w:rsidRPr="00BE05BE" w:rsidRDefault="003B67C7" w:rsidP="003B67C7">
      <w:pPr>
        <w:rPr>
          <w:rFonts w:ascii="Arial" w:hAnsi="Arial" w:cs="Arial"/>
        </w:rPr>
      </w:pPr>
      <w:r>
        <w:rPr>
          <w:rFonts w:ascii="Arial" w:hAnsi="Arial" w:cs="Arial"/>
        </w:rPr>
        <w:t>Figure 1</w:t>
      </w:r>
      <w:r w:rsidRPr="00DB03A3">
        <w:rPr>
          <w:rFonts w:ascii="Arial" w:hAnsi="Arial" w:cs="Arial"/>
        </w:rPr>
        <w:t>:  The examples (related to MedDRA version changes) for this figure:</w:t>
      </w:r>
    </w:p>
    <w:p w:rsidR="003B67C7" w:rsidRDefault="003B67C7" w:rsidP="00D65C6F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5"/>
        <w:gridCol w:w="1177"/>
        <w:gridCol w:w="3170"/>
        <w:gridCol w:w="1177"/>
      </w:tblGrid>
      <w:tr w:rsidR="003B67C7" w:rsidRPr="002F6AA7">
        <w:trPr>
          <w:tblHeader/>
          <w:jc w:val="center"/>
        </w:trPr>
        <w:tc>
          <w:tcPr>
            <w:tcW w:w="3275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7C7">
              <w:rPr>
                <w:rFonts w:ascii="Arial" w:hAnsi="Arial" w:cs="Arial"/>
                <w:b/>
                <w:bCs/>
              </w:rPr>
              <w:t xml:space="preserve">OTHER TERMINOLOGY 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eastAsia="Arial Unicode MS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PREFERRED TERMS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No. of EVENTS</w:t>
            </w:r>
          </w:p>
        </w:tc>
        <w:tc>
          <w:tcPr>
            <w:tcW w:w="3170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7C7">
              <w:rPr>
                <w:rFonts w:ascii="Arial" w:hAnsi="Arial" w:cs="Arial"/>
                <w:b/>
                <w:bCs/>
              </w:rPr>
              <w:t>MedDRA Version 17.1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PREFERRED TERMS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No. of EVENTS</w:t>
            </w:r>
          </w:p>
        </w:tc>
      </w:tr>
      <w:tr w:rsidR="003B67C7" w:rsidRPr="002F6AA7">
        <w:trPr>
          <w:jc w:val="center"/>
        </w:trPr>
        <w:tc>
          <w:tcPr>
            <w:tcW w:w="3275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Infection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15</w:t>
            </w:r>
          </w:p>
        </w:tc>
        <w:tc>
          <w:tcPr>
            <w:tcW w:w="3170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Upper respiratory tract infection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Nasopharyngitis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Infection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Lower respiratory tract infection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Skin infection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7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2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4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</w:tc>
      </w:tr>
      <w:tr w:rsidR="003B67C7" w:rsidRPr="002F6AA7">
        <w:trPr>
          <w:jc w:val="center"/>
        </w:trPr>
        <w:tc>
          <w:tcPr>
            <w:tcW w:w="3275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Abdominal pain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9</w:t>
            </w:r>
          </w:p>
        </w:tc>
        <w:tc>
          <w:tcPr>
            <w:tcW w:w="3170" w:type="dxa"/>
          </w:tcPr>
          <w:p w:rsidR="003B67C7" w:rsidRPr="003B67C7" w:rsidRDefault="003B67C7" w:rsidP="000F22C1">
            <w:pPr>
              <w:spacing w:before="60" w:after="60"/>
              <w:rPr>
                <w:rFonts w:ascii="Arial" w:eastAsia="Arial Unicode MS" w:hAnsi="Arial" w:cs="Arial"/>
              </w:rPr>
            </w:pPr>
            <w:r w:rsidRPr="003B67C7">
              <w:rPr>
                <w:rFonts w:ascii="Arial" w:hAnsi="Arial" w:cs="Arial"/>
              </w:rPr>
              <w:t xml:space="preserve">Abdominal pain 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Abdominal pain upper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Abdominal tenderness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4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3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2</w:t>
            </w:r>
          </w:p>
        </w:tc>
      </w:tr>
      <w:tr w:rsidR="003B67C7" w:rsidRPr="002F6AA7">
        <w:trPr>
          <w:jc w:val="center"/>
        </w:trPr>
        <w:tc>
          <w:tcPr>
            <w:tcW w:w="3275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Accidental injury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4</w:t>
            </w:r>
          </w:p>
        </w:tc>
        <w:tc>
          <w:tcPr>
            <w:tcW w:w="3170" w:type="dxa"/>
          </w:tcPr>
          <w:p w:rsidR="003B67C7" w:rsidRPr="003B67C7" w:rsidRDefault="003B67C7" w:rsidP="000F22C1">
            <w:pPr>
              <w:spacing w:before="60" w:after="60"/>
              <w:rPr>
                <w:rFonts w:ascii="Arial" w:eastAsia="Arial Unicode MS" w:hAnsi="Arial" w:cs="Arial"/>
              </w:rPr>
            </w:pPr>
            <w:r w:rsidRPr="003B67C7">
              <w:rPr>
                <w:rFonts w:ascii="Arial" w:hAnsi="Arial" w:cs="Arial"/>
              </w:rPr>
              <w:t>Injury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Skin laceration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Ligament sprain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Back injury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</w:tc>
      </w:tr>
    </w:tbl>
    <w:p w:rsidR="003B67C7" w:rsidRPr="003B67C7" w:rsidRDefault="003B67C7" w:rsidP="003B67C7">
      <w:pPr>
        <w:rPr>
          <w:rFonts w:ascii="Arial" w:hAnsi="Arial" w:cs="Arial"/>
          <w:i/>
          <w:snapToGrid w:val="0"/>
        </w:rPr>
      </w:pPr>
      <w:r w:rsidRPr="003B67C7">
        <w:rPr>
          <w:rFonts w:ascii="Arial" w:hAnsi="Arial" w:cs="Arial"/>
          <w:i/>
        </w:rPr>
        <w:t xml:space="preserve">Figure 1 – How </w:t>
      </w:r>
      <w:r w:rsidRPr="003B67C7">
        <w:rPr>
          <w:rFonts w:ascii="Arial" w:hAnsi="Arial" w:cs="Arial"/>
          <w:i/>
          <w:snapToGrid w:val="0"/>
        </w:rPr>
        <w:t>data coded to a single concept from another terminology may be expressed by several PTs in MedDRA</w:t>
      </w:r>
    </w:p>
    <w:p w:rsidR="003B67C7" w:rsidRDefault="003B67C7" w:rsidP="00D65C6F">
      <w:pPr>
        <w:rPr>
          <w:rFonts w:ascii="Arial" w:hAnsi="Arial" w:cs="Arial"/>
        </w:rPr>
      </w:pPr>
    </w:p>
    <w:p w:rsidR="003B67C7" w:rsidRDefault="003B67C7" w:rsidP="00D65C6F">
      <w:pPr>
        <w:rPr>
          <w:rFonts w:ascii="Arial" w:hAnsi="Arial" w:cs="Arial"/>
        </w:rPr>
      </w:pPr>
    </w:p>
    <w:p w:rsidR="003B67C7" w:rsidRDefault="003B67C7" w:rsidP="003B67C7">
      <w:pPr>
        <w:rPr>
          <w:rFonts w:ascii="Arial" w:hAnsi="Arial" w:cs="Arial"/>
        </w:rPr>
      </w:pPr>
      <w:r w:rsidRPr="000F0B13">
        <w:rPr>
          <w:rFonts w:ascii="Arial" w:hAnsi="Arial" w:cs="Arial"/>
        </w:rPr>
        <w:t>Were changed as follows</w:t>
      </w:r>
      <w:r w:rsidR="00D569F4">
        <w:rPr>
          <w:rFonts w:ascii="Arial" w:hAnsi="Arial" w:cs="Arial"/>
        </w:rPr>
        <w:t xml:space="preserve"> (note the change of Skin laceration to Laceration)</w:t>
      </w:r>
      <w:bookmarkStart w:id="18" w:name="_GoBack"/>
      <w:bookmarkEnd w:id="18"/>
      <w:r w:rsidRPr="000F0B13">
        <w:rPr>
          <w:rFonts w:ascii="Arial" w:hAnsi="Arial" w:cs="Arial"/>
        </w:rPr>
        <w:t>:</w:t>
      </w:r>
    </w:p>
    <w:p w:rsidR="003B67C7" w:rsidRDefault="003B67C7" w:rsidP="00D65C6F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5"/>
        <w:gridCol w:w="1177"/>
        <w:gridCol w:w="3170"/>
        <w:gridCol w:w="1177"/>
      </w:tblGrid>
      <w:tr w:rsidR="003B67C7" w:rsidRPr="002F6AA7">
        <w:trPr>
          <w:tblHeader/>
          <w:jc w:val="center"/>
        </w:trPr>
        <w:tc>
          <w:tcPr>
            <w:tcW w:w="3275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7C7">
              <w:rPr>
                <w:rFonts w:ascii="Arial" w:hAnsi="Arial" w:cs="Arial"/>
                <w:b/>
                <w:bCs/>
              </w:rPr>
              <w:t xml:space="preserve">OTHER TERMINOLOGY 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eastAsia="Arial Unicode MS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PREFERRED TERMS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No. of EVENTS</w:t>
            </w:r>
          </w:p>
        </w:tc>
        <w:tc>
          <w:tcPr>
            <w:tcW w:w="3170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7C7">
              <w:rPr>
                <w:rFonts w:ascii="Arial" w:hAnsi="Arial" w:cs="Arial"/>
                <w:b/>
                <w:bCs/>
              </w:rPr>
              <w:t>MedDRA Version 18.0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PREFERRED TERMS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  <w:b/>
                <w:bCs/>
              </w:rPr>
              <w:t>No. of EVENTS</w:t>
            </w:r>
          </w:p>
        </w:tc>
      </w:tr>
      <w:tr w:rsidR="003B67C7" w:rsidRPr="002F6AA7">
        <w:trPr>
          <w:jc w:val="center"/>
        </w:trPr>
        <w:tc>
          <w:tcPr>
            <w:tcW w:w="3275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Infection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15</w:t>
            </w:r>
          </w:p>
        </w:tc>
        <w:tc>
          <w:tcPr>
            <w:tcW w:w="3170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Upper respiratory tract infection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Nasopharyngitis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Infection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Lower respiratory tract infection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Skin infection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7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2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4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</w:tc>
      </w:tr>
      <w:tr w:rsidR="003B67C7" w:rsidRPr="002F6AA7">
        <w:trPr>
          <w:jc w:val="center"/>
        </w:trPr>
        <w:tc>
          <w:tcPr>
            <w:tcW w:w="3275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Abdominal pain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9</w:t>
            </w:r>
          </w:p>
        </w:tc>
        <w:tc>
          <w:tcPr>
            <w:tcW w:w="3170" w:type="dxa"/>
          </w:tcPr>
          <w:p w:rsidR="003B67C7" w:rsidRPr="003B67C7" w:rsidRDefault="003B67C7" w:rsidP="000F22C1">
            <w:pPr>
              <w:spacing w:before="60" w:after="60"/>
              <w:rPr>
                <w:rFonts w:ascii="Arial" w:eastAsia="Arial Unicode MS" w:hAnsi="Arial" w:cs="Arial"/>
              </w:rPr>
            </w:pPr>
            <w:r w:rsidRPr="003B67C7">
              <w:rPr>
                <w:rFonts w:ascii="Arial" w:hAnsi="Arial" w:cs="Arial"/>
              </w:rPr>
              <w:t xml:space="preserve">Abdominal pain 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Abdominal pain upper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Abdominal tenderness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4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3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2</w:t>
            </w:r>
          </w:p>
        </w:tc>
      </w:tr>
      <w:tr w:rsidR="003B67C7" w:rsidRPr="002F6AA7">
        <w:trPr>
          <w:jc w:val="center"/>
        </w:trPr>
        <w:tc>
          <w:tcPr>
            <w:tcW w:w="3275" w:type="dxa"/>
          </w:tcPr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Accidental injury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4</w:t>
            </w:r>
          </w:p>
        </w:tc>
        <w:tc>
          <w:tcPr>
            <w:tcW w:w="3170" w:type="dxa"/>
          </w:tcPr>
          <w:p w:rsidR="003B67C7" w:rsidRPr="003B67C7" w:rsidRDefault="003B67C7" w:rsidP="000F22C1">
            <w:pPr>
              <w:spacing w:before="60" w:after="60"/>
              <w:rPr>
                <w:rFonts w:ascii="Arial" w:eastAsia="Arial Unicode MS" w:hAnsi="Arial" w:cs="Arial"/>
              </w:rPr>
            </w:pPr>
            <w:r w:rsidRPr="003B67C7">
              <w:rPr>
                <w:rFonts w:ascii="Arial" w:hAnsi="Arial" w:cs="Arial"/>
              </w:rPr>
              <w:t>Injury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Laceration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Ligament sprain</w:t>
            </w:r>
          </w:p>
          <w:p w:rsidR="003B67C7" w:rsidRPr="003B67C7" w:rsidRDefault="003B67C7" w:rsidP="000F22C1">
            <w:pPr>
              <w:spacing w:before="60" w:after="60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Back injury</w:t>
            </w:r>
          </w:p>
        </w:tc>
        <w:tc>
          <w:tcPr>
            <w:tcW w:w="1177" w:type="dxa"/>
          </w:tcPr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  <w:p w:rsidR="003B67C7" w:rsidRPr="003B67C7" w:rsidRDefault="003B67C7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B67C7">
              <w:rPr>
                <w:rFonts w:ascii="Arial" w:hAnsi="Arial" w:cs="Arial"/>
              </w:rPr>
              <w:t>1</w:t>
            </w:r>
          </w:p>
        </w:tc>
      </w:tr>
    </w:tbl>
    <w:p w:rsidR="003B67C7" w:rsidRPr="003B67C7" w:rsidRDefault="003B67C7" w:rsidP="003B67C7">
      <w:pPr>
        <w:rPr>
          <w:rFonts w:ascii="Arial" w:hAnsi="Arial" w:cs="Arial"/>
          <w:i/>
          <w:snapToGrid w:val="0"/>
        </w:rPr>
      </w:pPr>
      <w:r w:rsidRPr="003B67C7">
        <w:rPr>
          <w:rFonts w:ascii="Arial" w:hAnsi="Arial" w:cs="Arial"/>
          <w:i/>
        </w:rPr>
        <w:t xml:space="preserve">Figure 1 – How </w:t>
      </w:r>
      <w:r w:rsidRPr="003B67C7">
        <w:rPr>
          <w:rFonts w:ascii="Arial" w:hAnsi="Arial" w:cs="Arial"/>
          <w:i/>
          <w:snapToGrid w:val="0"/>
        </w:rPr>
        <w:t>data coded to a single concept from another terminology may be expressed by several PTs in MedDRA</w:t>
      </w:r>
    </w:p>
    <w:p w:rsidR="003B67C7" w:rsidRDefault="003B67C7" w:rsidP="00D65C6F">
      <w:pPr>
        <w:rPr>
          <w:rFonts w:ascii="Arial" w:hAnsi="Arial" w:cs="Arial"/>
        </w:rPr>
      </w:pPr>
    </w:p>
    <w:p w:rsidR="003B67C7" w:rsidRDefault="003B67C7" w:rsidP="00D65C6F">
      <w:pPr>
        <w:rPr>
          <w:rFonts w:ascii="Arial" w:hAnsi="Arial" w:cs="Arial"/>
        </w:rPr>
      </w:pPr>
    </w:p>
    <w:p w:rsidR="00FA765D" w:rsidRPr="00BE05BE" w:rsidRDefault="001533E9" w:rsidP="00D65C6F">
      <w:pPr>
        <w:rPr>
          <w:rFonts w:ascii="Arial" w:hAnsi="Arial" w:cs="Arial"/>
        </w:rPr>
      </w:pPr>
      <w:r w:rsidRPr="00DB03A3">
        <w:rPr>
          <w:rFonts w:ascii="Arial" w:hAnsi="Arial" w:cs="Arial"/>
        </w:rPr>
        <w:t>Figure 3:</w:t>
      </w:r>
      <w:r w:rsidR="002D1D6A" w:rsidRPr="00DB03A3">
        <w:rPr>
          <w:rFonts w:ascii="Arial" w:hAnsi="Arial" w:cs="Arial"/>
        </w:rPr>
        <w:t xml:space="preserve">  The examples (relat</w:t>
      </w:r>
      <w:r w:rsidR="002826AE" w:rsidRPr="00DB03A3">
        <w:rPr>
          <w:rFonts w:ascii="Arial" w:hAnsi="Arial" w:cs="Arial"/>
        </w:rPr>
        <w:t xml:space="preserve">ed to MedDRA version changes) </w:t>
      </w:r>
      <w:r w:rsidR="002D1D6A" w:rsidRPr="00DB03A3">
        <w:rPr>
          <w:rFonts w:ascii="Arial" w:hAnsi="Arial" w:cs="Arial"/>
        </w:rPr>
        <w:t>f</w:t>
      </w:r>
      <w:r w:rsidR="002826AE" w:rsidRPr="00DB03A3">
        <w:rPr>
          <w:rFonts w:ascii="Arial" w:hAnsi="Arial" w:cs="Arial"/>
        </w:rPr>
        <w:t>or</w:t>
      </w:r>
      <w:r w:rsidR="002D1D6A" w:rsidRPr="00DB03A3">
        <w:rPr>
          <w:rFonts w:ascii="Arial" w:hAnsi="Arial" w:cs="Arial"/>
        </w:rPr>
        <w:t xml:space="preserve"> this figure:</w:t>
      </w:r>
    </w:p>
    <w:p w:rsidR="00650D98" w:rsidRDefault="00650D98" w:rsidP="00650D98">
      <w:pPr>
        <w:rPr>
          <w:rFonts w:ascii="Arial" w:hAnsi="Arial" w:cs="Arial"/>
          <w:i/>
        </w:rPr>
      </w:pPr>
    </w:p>
    <w:p w:rsidR="00BE05BE" w:rsidRDefault="00BE05BE" w:rsidP="00EF69A6">
      <w:pPr>
        <w:rPr>
          <w:rFonts w:ascii="Arial" w:hAnsi="Arial" w:cs="Arial"/>
          <w:i/>
        </w:rPr>
      </w:pPr>
    </w:p>
    <w:tbl>
      <w:tblPr>
        <w:tblW w:w="1027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890"/>
        <w:gridCol w:w="2250"/>
        <w:gridCol w:w="3690"/>
      </w:tblGrid>
      <w:tr w:rsidR="00BE05BE" w:rsidRPr="00504E79">
        <w:tc>
          <w:tcPr>
            <w:tcW w:w="2448" w:type="dxa"/>
            <w:vMerge w:val="restart"/>
            <w:shd w:val="clear" w:color="auto" w:fill="D9D9D9"/>
            <w:vAlign w:val="center"/>
          </w:tcPr>
          <w:p w:rsidR="00BE05BE" w:rsidRPr="00BE05BE" w:rsidRDefault="00BE05BE" w:rsidP="00D5138D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BE05BE">
              <w:rPr>
                <w:rFonts w:ascii="Arial" w:hAnsi="Arial"/>
                <w:b/>
              </w:rPr>
              <w:t>Preferred Terms</w:t>
            </w:r>
          </w:p>
        </w:tc>
        <w:tc>
          <w:tcPr>
            <w:tcW w:w="4140" w:type="dxa"/>
            <w:gridSpan w:val="2"/>
            <w:shd w:val="clear" w:color="auto" w:fill="D9D9D9"/>
          </w:tcPr>
          <w:p w:rsidR="00BE05BE" w:rsidRPr="00BE05BE" w:rsidRDefault="00BE05BE" w:rsidP="00D5138D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BE05BE">
              <w:rPr>
                <w:rFonts w:ascii="Arial" w:hAnsi="Arial"/>
                <w:b/>
              </w:rPr>
              <w:t>Events/Cases</w:t>
            </w:r>
          </w:p>
        </w:tc>
        <w:tc>
          <w:tcPr>
            <w:tcW w:w="3690" w:type="dxa"/>
            <w:vMerge w:val="restart"/>
            <w:shd w:val="clear" w:color="auto" w:fill="D9D9D9"/>
            <w:vAlign w:val="center"/>
          </w:tcPr>
          <w:p w:rsidR="00BE05BE" w:rsidRPr="00BE05BE" w:rsidRDefault="00BE05BE" w:rsidP="00D5138D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BE05BE">
              <w:rPr>
                <w:rFonts w:ascii="Arial" w:hAnsi="Arial"/>
                <w:b/>
              </w:rPr>
              <w:t>Comment</w:t>
            </w:r>
          </w:p>
        </w:tc>
      </w:tr>
      <w:tr w:rsidR="00BE05BE" w:rsidRPr="00504E79">
        <w:tc>
          <w:tcPr>
            <w:tcW w:w="2448" w:type="dxa"/>
            <w:vMerge/>
            <w:shd w:val="clear" w:color="auto" w:fill="D9D9D9"/>
          </w:tcPr>
          <w:p w:rsidR="00BE05BE" w:rsidRPr="00BE05BE" w:rsidRDefault="00BE05BE" w:rsidP="00D5138D">
            <w:pPr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1890" w:type="dxa"/>
            <w:shd w:val="clear" w:color="auto" w:fill="D9D9D9"/>
          </w:tcPr>
          <w:p w:rsidR="00BE05BE" w:rsidRPr="00BE05BE" w:rsidRDefault="00BE05BE" w:rsidP="00E13CB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BE05BE">
              <w:rPr>
                <w:rFonts w:ascii="Arial" w:hAnsi="Arial"/>
                <w:b/>
              </w:rPr>
              <w:t>Version 17.0</w:t>
            </w:r>
          </w:p>
        </w:tc>
        <w:tc>
          <w:tcPr>
            <w:tcW w:w="2250" w:type="dxa"/>
            <w:shd w:val="clear" w:color="auto" w:fill="D9D9D9"/>
          </w:tcPr>
          <w:p w:rsidR="00BE05BE" w:rsidRPr="00BE05BE" w:rsidRDefault="00BE05BE" w:rsidP="00E13CB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BE05BE">
              <w:rPr>
                <w:rFonts w:ascii="Arial" w:hAnsi="Arial"/>
                <w:b/>
              </w:rPr>
              <w:t>Version 17.1</w:t>
            </w:r>
          </w:p>
        </w:tc>
        <w:tc>
          <w:tcPr>
            <w:tcW w:w="3690" w:type="dxa"/>
            <w:vMerge/>
            <w:shd w:val="clear" w:color="auto" w:fill="D9D9D9"/>
          </w:tcPr>
          <w:p w:rsidR="00BE05BE" w:rsidRPr="00BE05BE" w:rsidRDefault="00BE05BE" w:rsidP="00D5138D">
            <w:pPr>
              <w:spacing w:before="60" w:after="60"/>
              <w:rPr>
                <w:rFonts w:ascii="Arial" w:hAnsi="Arial"/>
                <w:b/>
              </w:rPr>
            </w:pPr>
          </w:p>
        </w:tc>
      </w:tr>
      <w:tr w:rsidR="00BE05BE" w:rsidRPr="00504E79">
        <w:trPr>
          <w:trHeight w:val="718"/>
        </w:trPr>
        <w:tc>
          <w:tcPr>
            <w:tcW w:w="2448" w:type="dxa"/>
          </w:tcPr>
          <w:p w:rsidR="00BE05BE" w:rsidRPr="00BE05BE" w:rsidRDefault="00BE05BE" w:rsidP="00D5138D">
            <w:pPr>
              <w:pStyle w:val="BodyText2"/>
              <w:spacing w:before="60" w:after="60"/>
              <w:rPr>
                <w:rFonts w:ascii="Arial" w:hAnsi="Arial" w:cs="Arial"/>
              </w:rPr>
            </w:pPr>
            <w:r w:rsidRPr="00BE05BE">
              <w:rPr>
                <w:rFonts w:ascii="Arial" w:hAnsi="Arial" w:cs="Arial"/>
              </w:rPr>
              <w:t>Chest tube insertion</w:t>
            </w:r>
          </w:p>
        </w:tc>
        <w:tc>
          <w:tcPr>
            <w:tcW w:w="1890" w:type="dxa"/>
          </w:tcPr>
          <w:p w:rsidR="00BE05BE" w:rsidRPr="00BE05BE" w:rsidRDefault="00BE05BE" w:rsidP="00D5138D">
            <w:pPr>
              <w:spacing w:before="60" w:after="60"/>
              <w:jc w:val="center"/>
              <w:rPr>
                <w:rFonts w:ascii="Arial" w:hAnsi="Arial"/>
              </w:rPr>
            </w:pPr>
            <w:r w:rsidRPr="00BE05BE">
              <w:rPr>
                <w:rFonts w:ascii="Arial" w:hAnsi="Arial"/>
              </w:rPr>
              <w:t>15</w:t>
            </w:r>
          </w:p>
        </w:tc>
        <w:tc>
          <w:tcPr>
            <w:tcW w:w="2250" w:type="dxa"/>
          </w:tcPr>
          <w:p w:rsidR="00BE05BE" w:rsidRPr="00BE05BE" w:rsidRDefault="00BE05BE" w:rsidP="00D5138D">
            <w:pPr>
              <w:tabs>
                <w:tab w:val="left" w:pos="2232"/>
              </w:tabs>
              <w:spacing w:before="60" w:after="60"/>
              <w:jc w:val="center"/>
              <w:rPr>
                <w:rFonts w:ascii="Arial" w:hAnsi="Arial"/>
              </w:rPr>
            </w:pPr>
            <w:r w:rsidRPr="00BE05BE">
              <w:rPr>
                <w:rFonts w:ascii="Arial" w:hAnsi="Arial"/>
              </w:rPr>
              <w:t>0</w:t>
            </w:r>
          </w:p>
          <w:p w:rsidR="00BE05BE" w:rsidRPr="00BE05BE" w:rsidRDefault="00BE05BE" w:rsidP="00D5138D">
            <w:pPr>
              <w:tabs>
                <w:tab w:val="left" w:pos="2232"/>
              </w:tabs>
              <w:spacing w:before="60" w:after="60"/>
              <w:jc w:val="center"/>
              <w:rPr>
                <w:rFonts w:ascii="Arial" w:hAnsi="Arial"/>
              </w:rPr>
            </w:pPr>
            <w:r w:rsidRPr="00BE05BE">
              <w:rPr>
                <w:rFonts w:ascii="Arial" w:hAnsi="Arial"/>
              </w:rPr>
              <w:t>(no longer a PT)</w:t>
            </w:r>
          </w:p>
        </w:tc>
        <w:tc>
          <w:tcPr>
            <w:tcW w:w="3690" w:type="dxa"/>
            <w:vMerge w:val="restart"/>
          </w:tcPr>
          <w:p w:rsidR="00BE05BE" w:rsidRPr="00BE05BE" w:rsidRDefault="00BE05BE" w:rsidP="00D5138D">
            <w:pPr>
              <w:spacing w:before="60" w:after="60"/>
              <w:jc w:val="center"/>
              <w:rPr>
                <w:rFonts w:ascii="Arial" w:hAnsi="Arial"/>
              </w:rPr>
            </w:pPr>
            <w:r w:rsidRPr="00BE05BE">
              <w:rPr>
                <w:rFonts w:ascii="Arial" w:hAnsi="Arial"/>
              </w:rPr>
              <w:t>In MedDRA Version 17.0</w:t>
            </w:r>
            <w:r w:rsidRPr="00BE05BE">
              <w:rPr>
                <w:rFonts w:ascii="Arial" w:hAnsi="Arial"/>
                <w:i/>
              </w:rPr>
              <w:t>, Chest tube insertion</w:t>
            </w:r>
            <w:r w:rsidRPr="00BE05BE">
              <w:rPr>
                <w:rFonts w:ascii="Arial" w:hAnsi="Arial"/>
              </w:rPr>
              <w:t xml:space="preserve"> was a PT and in Version 17.1 it was demoted to an LLT under PT </w:t>
            </w:r>
            <w:r w:rsidRPr="00BE05BE">
              <w:rPr>
                <w:rFonts w:ascii="Arial" w:hAnsi="Arial"/>
                <w:i/>
              </w:rPr>
              <w:t>Thoracostomy</w:t>
            </w:r>
          </w:p>
        </w:tc>
      </w:tr>
      <w:tr w:rsidR="00BE05BE" w:rsidRPr="00504E79">
        <w:tc>
          <w:tcPr>
            <w:tcW w:w="2448" w:type="dxa"/>
          </w:tcPr>
          <w:p w:rsidR="00BE05BE" w:rsidRPr="00BE05BE" w:rsidRDefault="00BE05BE" w:rsidP="00D5138D">
            <w:pPr>
              <w:spacing w:before="60" w:after="60"/>
              <w:rPr>
                <w:rFonts w:ascii="Arial" w:hAnsi="Arial"/>
              </w:rPr>
            </w:pPr>
            <w:r w:rsidRPr="00BE05BE">
              <w:rPr>
                <w:rFonts w:ascii="Arial" w:hAnsi="Arial"/>
              </w:rPr>
              <w:t>Thoracostomy</w:t>
            </w:r>
          </w:p>
        </w:tc>
        <w:tc>
          <w:tcPr>
            <w:tcW w:w="1890" w:type="dxa"/>
          </w:tcPr>
          <w:p w:rsidR="00BE05BE" w:rsidRPr="00BE05BE" w:rsidRDefault="00BE05BE" w:rsidP="00D5138D">
            <w:pPr>
              <w:spacing w:before="60" w:after="60"/>
              <w:jc w:val="center"/>
              <w:rPr>
                <w:rFonts w:ascii="Arial" w:hAnsi="Arial"/>
              </w:rPr>
            </w:pPr>
            <w:r w:rsidRPr="00BE05BE">
              <w:rPr>
                <w:rFonts w:ascii="Arial" w:hAnsi="Arial"/>
              </w:rPr>
              <w:t>5</w:t>
            </w:r>
          </w:p>
        </w:tc>
        <w:tc>
          <w:tcPr>
            <w:tcW w:w="2250" w:type="dxa"/>
          </w:tcPr>
          <w:p w:rsidR="00BE05BE" w:rsidRPr="00BE05BE" w:rsidRDefault="00BE05BE" w:rsidP="00D5138D">
            <w:pPr>
              <w:spacing w:before="60" w:after="60"/>
              <w:jc w:val="center"/>
              <w:rPr>
                <w:rFonts w:ascii="Arial" w:hAnsi="Arial"/>
              </w:rPr>
            </w:pPr>
            <w:r w:rsidRPr="00BE05BE">
              <w:rPr>
                <w:rFonts w:ascii="Arial" w:hAnsi="Arial"/>
              </w:rPr>
              <w:t>20</w:t>
            </w:r>
          </w:p>
        </w:tc>
        <w:tc>
          <w:tcPr>
            <w:tcW w:w="3690" w:type="dxa"/>
            <w:vMerge/>
          </w:tcPr>
          <w:p w:rsidR="00BE05BE" w:rsidRPr="00504E79" w:rsidRDefault="00BE05BE" w:rsidP="00D5138D">
            <w:pPr>
              <w:spacing w:before="60" w:after="60"/>
            </w:pPr>
          </w:p>
        </w:tc>
      </w:tr>
    </w:tbl>
    <w:p w:rsidR="00A433D6" w:rsidRPr="00366813" w:rsidRDefault="00A433D6" w:rsidP="00A433D6">
      <w:pPr>
        <w:rPr>
          <w:rFonts w:ascii="Arial" w:hAnsi="Arial" w:cs="Arial"/>
          <w:i/>
        </w:rPr>
      </w:pPr>
      <w:r w:rsidRPr="00DB03A3">
        <w:rPr>
          <w:rFonts w:ascii="Arial" w:hAnsi="Arial" w:cs="Arial"/>
          <w:i/>
          <w:iCs/>
        </w:rPr>
        <w:t xml:space="preserve">Figure 3 – </w:t>
      </w:r>
      <w:r w:rsidRPr="00DB03A3">
        <w:rPr>
          <w:rFonts w:ascii="Arial" w:hAnsi="Arial" w:cs="Arial"/>
          <w:i/>
        </w:rPr>
        <w:t>Impact of MedDRA version changes – demotion of a PT</w:t>
      </w:r>
    </w:p>
    <w:p w:rsidR="00EF69A6" w:rsidRDefault="00EF69A6" w:rsidP="00EF69A6">
      <w:pPr>
        <w:rPr>
          <w:rFonts w:ascii="Arial" w:hAnsi="Arial" w:cs="Arial"/>
          <w:i/>
        </w:rPr>
      </w:pPr>
    </w:p>
    <w:p w:rsidR="003B67C7" w:rsidRDefault="003B67C7" w:rsidP="00EF69A6">
      <w:pPr>
        <w:rPr>
          <w:rFonts w:ascii="Arial" w:hAnsi="Arial" w:cs="Arial"/>
          <w:i/>
        </w:rPr>
      </w:pPr>
    </w:p>
    <w:p w:rsidR="003B67C7" w:rsidRDefault="003B67C7" w:rsidP="003B67C7">
      <w:pPr>
        <w:rPr>
          <w:rFonts w:ascii="Arial" w:hAnsi="Arial" w:cs="Arial"/>
        </w:rPr>
      </w:pPr>
      <w:r w:rsidRPr="000F0B13">
        <w:rPr>
          <w:rFonts w:ascii="Arial" w:hAnsi="Arial" w:cs="Arial"/>
        </w:rPr>
        <w:t>Were changed as follows:</w:t>
      </w:r>
    </w:p>
    <w:p w:rsidR="003B67C7" w:rsidRDefault="003B67C7" w:rsidP="00EF69A6">
      <w:pPr>
        <w:rPr>
          <w:rFonts w:ascii="Arial" w:hAnsi="Arial" w:cs="Arial"/>
          <w:i/>
        </w:rPr>
      </w:pPr>
    </w:p>
    <w:tbl>
      <w:tblPr>
        <w:tblW w:w="1027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890"/>
        <w:gridCol w:w="2250"/>
        <w:gridCol w:w="3690"/>
      </w:tblGrid>
      <w:tr w:rsidR="00A433D6" w:rsidRPr="00A433D6">
        <w:tc>
          <w:tcPr>
            <w:tcW w:w="2448" w:type="dxa"/>
            <w:vMerge w:val="restart"/>
            <w:shd w:val="clear" w:color="auto" w:fill="D9D9D9"/>
            <w:vAlign w:val="center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433D6">
              <w:rPr>
                <w:rFonts w:ascii="Arial" w:hAnsi="Arial" w:cs="Arial"/>
                <w:b/>
              </w:rPr>
              <w:t>Preferred Terms</w:t>
            </w:r>
          </w:p>
        </w:tc>
        <w:tc>
          <w:tcPr>
            <w:tcW w:w="4140" w:type="dxa"/>
            <w:gridSpan w:val="2"/>
            <w:shd w:val="clear" w:color="auto" w:fill="D9D9D9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433D6">
              <w:rPr>
                <w:rFonts w:ascii="Arial" w:hAnsi="Arial" w:cs="Arial"/>
                <w:b/>
              </w:rPr>
              <w:t>Events/Cases</w:t>
            </w:r>
          </w:p>
        </w:tc>
        <w:tc>
          <w:tcPr>
            <w:tcW w:w="3690" w:type="dxa"/>
            <w:vMerge w:val="restart"/>
            <w:shd w:val="clear" w:color="auto" w:fill="D9D9D9"/>
            <w:vAlign w:val="center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433D6">
              <w:rPr>
                <w:rFonts w:ascii="Arial" w:hAnsi="Arial" w:cs="Arial"/>
                <w:b/>
              </w:rPr>
              <w:t>Comment</w:t>
            </w:r>
          </w:p>
        </w:tc>
      </w:tr>
      <w:tr w:rsidR="00A433D6" w:rsidRPr="00A433D6">
        <w:tc>
          <w:tcPr>
            <w:tcW w:w="2448" w:type="dxa"/>
            <w:vMerge/>
            <w:shd w:val="clear" w:color="auto" w:fill="D9D9D9"/>
          </w:tcPr>
          <w:p w:rsidR="00A433D6" w:rsidRPr="00A433D6" w:rsidRDefault="00A433D6" w:rsidP="000F22C1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shd w:val="clear" w:color="auto" w:fill="D9D9D9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433D6">
              <w:rPr>
                <w:rFonts w:ascii="Arial" w:hAnsi="Arial" w:cs="Arial"/>
                <w:b/>
              </w:rPr>
              <w:t>Version 17.1</w:t>
            </w:r>
          </w:p>
        </w:tc>
        <w:tc>
          <w:tcPr>
            <w:tcW w:w="2250" w:type="dxa"/>
            <w:shd w:val="clear" w:color="auto" w:fill="D9D9D9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433D6">
              <w:rPr>
                <w:rFonts w:ascii="Arial" w:hAnsi="Arial" w:cs="Arial"/>
                <w:b/>
              </w:rPr>
              <w:t>Version 18.0</w:t>
            </w:r>
          </w:p>
        </w:tc>
        <w:tc>
          <w:tcPr>
            <w:tcW w:w="3690" w:type="dxa"/>
            <w:vMerge/>
            <w:shd w:val="clear" w:color="auto" w:fill="D9D9D9"/>
          </w:tcPr>
          <w:p w:rsidR="00A433D6" w:rsidRPr="00A433D6" w:rsidRDefault="00A433D6" w:rsidP="000F22C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433D6" w:rsidRPr="00A433D6">
        <w:trPr>
          <w:trHeight w:val="718"/>
        </w:trPr>
        <w:tc>
          <w:tcPr>
            <w:tcW w:w="2448" w:type="dxa"/>
          </w:tcPr>
          <w:p w:rsidR="00A433D6" w:rsidRPr="00A433D6" w:rsidRDefault="00A433D6" w:rsidP="000F22C1">
            <w:pPr>
              <w:pStyle w:val="BodyText2"/>
              <w:spacing w:before="60" w:after="60"/>
              <w:rPr>
                <w:rFonts w:ascii="Arial" w:hAnsi="Arial" w:cs="Arial"/>
              </w:rPr>
            </w:pPr>
            <w:bookmarkStart w:id="19" w:name="OLE_LINK18"/>
            <w:r w:rsidRPr="00A433D6">
              <w:rPr>
                <w:rFonts w:ascii="Arial" w:hAnsi="Arial" w:cs="Arial"/>
              </w:rPr>
              <w:t>Mycotic aneurysm</w:t>
            </w:r>
            <w:bookmarkEnd w:id="19"/>
          </w:p>
        </w:tc>
        <w:tc>
          <w:tcPr>
            <w:tcW w:w="1890" w:type="dxa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433D6">
              <w:rPr>
                <w:rFonts w:ascii="Arial" w:hAnsi="Arial" w:cs="Arial"/>
              </w:rPr>
              <w:t>15</w:t>
            </w:r>
          </w:p>
        </w:tc>
        <w:tc>
          <w:tcPr>
            <w:tcW w:w="2250" w:type="dxa"/>
          </w:tcPr>
          <w:p w:rsidR="00A433D6" w:rsidRPr="00A433D6" w:rsidRDefault="00A433D6" w:rsidP="000F22C1">
            <w:pPr>
              <w:tabs>
                <w:tab w:val="left" w:pos="22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A433D6">
              <w:rPr>
                <w:rFonts w:ascii="Arial" w:hAnsi="Arial" w:cs="Arial"/>
              </w:rPr>
              <w:t>0</w:t>
            </w:r>
          </w:p>
          <w:p w:rsidR="00A433D6" w:rsidRPr="00A433D6" w:rsidRDefault="00A433D6" w:rsidP="000F22C1">
            <w:pPr>
              <w:tabs>
                <w:tab w:val="left" w:pos="2232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A433D6">
              <w:rPr>
                <w:rFonts w:ascii="Arial" w:hAnsi="Arial" w:cs="Arial"/>
              </w:rPr>
              <w:t>(no longer a PT)</w:t>
            </w:r>
          </w:p>
        </w:tc>
        <w:tc>
          <w:tcPr>
            <w:tcW w:w="3690" w:type="dxa"/>
            <w:vMerge w:val="restart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433D6">
              <w:rPr>
                <w:rFonts w:ascii="Arial" w:hAnsi="Arial" w:cs="Arial"/>
              </w:rPr>
              <w:t>In MedDRA Version 17.1</w:t>
            </w:r>
            <w:r w:rsidRPr="00A433D6">
              <w:rPr>
                <w:rFonts w:ascii="Arial" w:hAnsi="Arial" w:cs="Arial"/>
                <w:i/>
              </w:rPr>
              <w:t>, Mycotic aneurysm</w:t>
            </w:r>
            <w:r w:rsidRPr="00A433D6">
              <w:rPr>
                <w:rFonts w:ascii="Arial" w:hAnsi="Arial" w:cs="Arial"/>
              </w:rPr>
              <w:t xml:space="preserve"> was a PT and in Version 18.0 it was demoted to an LLT under PT </w:t>
            </w:r>
            <w:r w:rsidRPr="00A433D6">
              <w:rPr>
                <w:rFonts w:ascii="Arial" w:hAnsi="Arial" w:cs="Arial"/>
                <w:i/>
              </w:rPr>
              <w:t>Infective aneurysm</w:t>
            </w:r>
          </w:p>
        </w:tc>
      </w:tr>
      <w:tr w:rsidR="00A433D6" w:rsidRPr="00A433D6">
        <w:tc>
          <w:tcPr>
            <w:tcW w:w="2448" w:type="dxa"/>
          </w:tcPr>
          <w:p w:rsidR="00A433D6" w:rsidRPr="00A433D6" w:rsidRDefault="00A433D6" w:rsidP="000F22C1">
            <w:pPr>
              <w:spacing w:before="60" w:after="60"/>
              <w:rPr>
                <w:rFonts w:ascii="Arial" w:hAnsi="Arial" w:cs="Arial"/>
              </w:rPr>
            </w:pPr>
            <w:bookmarkStart w:id="20" w:name="OLE_LINK19"/>
            <w:r w:rsidRPr="00A433D6">
              <w:rPr>
                <w:rFonts w:ascii="Arial" w:hAnsi="Arial" w:cs="Arial"/>
              </w:rPr>
              <w:t>Infective aneurysm</w:t>
            </w:r>
            <w:bookmarkEnd w:id="20"/>
          </w:p>
        </w:tc>
        <w:tc>
          <w:tcPr>
            <w:tcW w:w="1890" w:type="dxa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433D6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</w:tcPr>
          <w:p w:rsidR="00A433D6" w:rsidRPr="00A433D6" w:rsidRDefault="00A433D6" w:rsidP="000F22C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433D6">
              <w:rPr>
                <w:rFonts w:ascii="Arial" w:hAnsi="Arial" w:cs="Arial"/>
              </w:rPr>
              <w:t>20</w:t>
            </w:r>
          </w:p>
        </w:tc>
        <w:tc>
          <w:tcPr>
            <w:tcW w:w="3690" w:type="dxa"/>
            <w:vMerge/>
          </w:tcPr>
          <w:p w:rsidR="00A433D6" w:rsidRPr="00A433D6" w:rsidRDefault="00A433D6" w:rsidP="000F22C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A433D6" w:rsidRPr="00366813" w:rsidRDefault="00A433D6" w:rsidP="00A433D6">
      <w:pPr>
        <w:rPr>
          <w:rFonts w:ascii="Arial" w:hAnsi="Arial" w:cs="Arial"/>
          <w:i/>
        </w:rPr>
      </w:pPr>
      <w:r w:rsidRPr="00DB03A3">
        <w:rPr>
          <w:rFonts w:ascii="Arial" w:hAnsi="Arial" w:cs="Arial"/>
          <w:i/>
          <w:iCs/>
        </w:rPr>
        <w:t xml:space="preserve">Figure 3 – </w:t>
      </w:r>
      <w:r w:rsidRPr="00DB03A3">
        <w:rPr>
          <w:rFonts w:ascii="Arial" w:hAnsi="Arial" w:cs="Arial"/>
          <w:i/>
        </w:rPr>
        <w:t>Impact of MedDRA version changes – demotion of a PT</w:t>
      </w: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EF69A6">
      <w:pPr>
        <w:rPr>
          <w:rFonts w:ascii="Arial" w:hAnsi="Arial" w:cs="Arial"/>
          <w:i/>
        </w:rPr>
      </w:pPr>
    </w:p>
    <w:p w:rsidR="00A433D6" w:rsidRDefault="00A433D6" w:rsidP="00A433D6">
      <w:pPr>
        <w:rPr>
          <w:rFonts w:ascii="Arial" w:hAnsi="Arial" w:cs="Arial"/>
        </w:rPr>
      </w:pPr>
      <w:r>
        <w:rPr>
          <w:rFonts w:ascii="Arial" w:hAnsi="Arial" w:cs="Arial"/>
        </w:rPr>
        <w:t>Figure 4</w:t>
      </w:r>
      <w:r w:rsidRPr="00DB03A3">
        <w:rPr>
          <w:rFonts w:ascii="Arial" w:hAnsi="Arial" w:cs="Arial"/>
        </w:rPr>
        <w:t xml:space="preserve">:  The </w:t>
      </w:r>
      <w:r>
        <w:rPr>
          <w:rFonts w:ascii="Arial" w:hAnsi="Arial" w:cs="Arial"/>
        </w:rPr>
        <w:t xml:space="preserve">footnote was changed to indicate that the primary SOC output listing shown is based on MedDRA Version 17.1: </w:t>
      </w:r>
    </w:p>
    <w:p w:rsidR="00A433D6" w:rsidRDefault="00A433D6" w:rsidP="00A433D6">
      <w:pPr>
        <w:rPr>
          <w:rFonts w:ascii="Arial" w:hAnsi="Arial" w:cs="Arial"/>
        </w:rPr>
      </w:pPr>
    </w:p>
    <w:p w:rsidR="00A433D6" w:rsidRPr="00BE05BE" w:rsidRDefault="00A433D6" w:rsidP="00A433D6">
      <w:pPr>
        <w:rPr>
          <w:rFonts w:ascii="Arial" w:hAnsi="Arial" w:cs="Arial"/>
        </w:rPr>
      </w:pPr>
      <w:bookmarkStart w:id="21" w:name="OLE_LINK3"/>
      <w:r>
        <w:rPr>
          <w:noProof/>
        </w:rPr>
        <w:drawing>
          <wp:inline distT="0" distB="0" distL="0" distR="0">
            <wp:extent cx="5486400" cy="48702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1"/>
    </w:p>
    <w:p w:rsidR="00A433D6" w:rsidRPr="00A433D6" w:rsidRDefault="00A433D6" w:rsidP="00EF69A6">
      <w:pPr>
        <w:rPr>
          <w:rFonts w:ascii="Arial" w:hAnsi="Arial" w:cs="Arial"/>
          <w:i/>
        </w:rPr>
      </w:pPr>
      <w:r w:rsidRPr="00A433D6">
        <w:rPr>
          <w:rFonts w:ascii="Arial" w:hAnsi="Arial" w:cs="Arial"/>
          <w:i/>
        </w:rPr>
        <w:t>Figure 4 – Primary SOC output listing, MedDRA Version 17.1 – example.  Note that some PTs are multiaxial, however, this figure shows only the primary SOC assignments</w:t>
      </w:r>
    </w:p>
    <w:sectPr w:rsidR="00A433D6" w:rsidRPr="00A433D6" w:rsidSect="00B57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800" w:bottom="1152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D98" w:rsidRDefault="00650D98">
      <w:r>
        <w:separator/>
      </w:r>
    </w:p>
  </w:endnote>
  <w:endnote w:type="continuationSeparator" w:id="0">
    <w:p w:rsidR="00650D98" w:rsidRDefault="0065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98" w:rsidRDefault="00953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0D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0D98" w:rsidRDefault="00650D98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98" w:rsidRDefault="00953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0D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8A9">
      <w:rPr>
        <w:rStyle w:val="PageNumber"/>
        <w:noProof/>
      </w:rPr>
      <w:t>8</w:t>
    </w:r>
    <w:r>
      <w:rPr>
        <w:rStyle w:val="PageNumber"/>
      </w:rPr>
      <w:fldChar w:fldCharType="end"/>
    </w:r>
  </w:p>
  <w:p w:rsidR="00650D98" w:rsidRDefault="00650D98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98" w:rsidRDefault="00650D98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D98" w:rsidRDefault="00650D98">
      <w:r>
        <w:separator/>
      </w:r>
    </w:p>
  </w:footnote>
  <w:footnote w:type="continuationSeparator" w:id="0">
    <w:p w:rsidR="00650D98" w:rsidRDefault="00650D9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98" w:rsidRDefault="00650D98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98" w:rsidRDefault="00650D98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98" w:rsidRDefault="00650D98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0B5"/>
    <w:multiLevelType w:val="multilevel"/>
    <w:tmpl w:val="91C6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95240"/>
    <w:multiLevelType w:val="hybridMultilevel"/>
    <w:tmpl w:val="75E8D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E451E0"/>
    <w:multiLevelType w:val="multilevel"/>
    <w:tmpl w:val="4DA64DAC"/>
    <w:lvl w:ilvl="0">
      <w:start w:val="1"/>
      <w:numFmt w:val="decimal"/>
      <w:lvlText w:val="%1.0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3">
    <w:nsid w:val="2CFA216C"/>
    <w:multiLevelType w:val="hybridMultilevel"/>
    <w:tmpl w:val="EE3E6320"/>
    <w:lvl w:ilvl="0" w:tplc="B510A9AC">
      <w:start w:val="1"/>
      <w:numFmt w:val="bullet"/>
      <w:pStyle w:val="BulletBodytex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4">
    <w:nsid w:val="3ABA2BB1"/>
    <w:multiLevelType w:val="multilevel"/>
    <w:tmpl w:val="DC32F5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BB361FE"/>
    <w:multiLevelType w:val="hybridMultilevel"/>
    <w:tmpl w:val="B6F8D5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614DC"/>
    <w:multiLevelType w:val="hybridMultilevel"/>
    <w:tmpl w:val="13F0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B3973"/>
    <w:multiLevelType w:val="multilevel"/>
    <w:tmpl w:val="86BED0B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8A728AC"/>
    <w:multiLevelType w:val="hybridMultilevel"/>
    <w:tmpl w:val="F432B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2C2D84"/>
    <w:multiLevelType w:val="multilevel"/>
    <w:tmpl w:val="A7526E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stylePaneFormatFilter w:val="3701"/>
  <w:doNotTrackMoves/>
  <w:defaultTabStop w:val="720"/>
  <w:noPunctuationKerning/>
  <w:characterSpacingControl w:val="doNotCompress"/>
  <w:hdrShapeDefaults>
    <o:shapedefaults v:ext="edit" spidmax="2050">
      <o:colormru v:ext="edit" colors="#ffc,#ff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5F4B"/>
    <w:rsid w:val="00012386"/>
    <w:rsid w:val="000139D9"/>
    <w:rsid w:val="00022B36"/>
    <w:rsid w:val="00036B8C"/>
    <w:rsid w:val="00046251"/>
    <w:rsid w:val="00050490"/>
    <w:rsid w:val="0006577E"/>
    <w:rsid w:val="0007026C"/>
    <w:rsid w:val="0007112C"/>
    <w:rsid w:val="00071AC8"/>
    <w:rsid w:val="00077BE6"/>
    <w:rsid w:val="00082D5A"/>
    <w:rsid w:val="00092FBA"/>
    <w:rsid w:val="000A0480"/>
    <w:rsid w:val="000A131B"/>
    <w:rsid w:val="000B4D5C"/>
    <w:rsid w:val="000D69FE"/>
    <w:rsid w:val="000E7B89"/>
    <w:rsid w:val="000F0B13"/>
    <w:rsid w:val="000F2377"/>
    <w:rsid w:val="00131765"/>
    <w:rsid w:val="001401A5"/>
    <w:rsid w:val="0014510F"/>
    <w:rsid w:val="00147725"/>
    <w:rsid w:val="001533E9"/>
    <w:rsid w:val="00163557"/>
    <w:rsid w:val="001700E0"/>
    <w:rsid w:val="001854C8"/>
    <w:rsid w:val="00187F3A"/>
    <w:rsid w:val="00194E63"/>
    <w:rsid w:val="001A6AF8"/>
    <w:rsid w:val="001C74CF"/>
    <w:rsid w:val="001D474D"/>
    <w:rsid w:val="001E4017"/>
    <w:rsid w:val="001F4A62"/>
    <w:rsid w:val="001F4CA1"/>
    <w:rsid w:val="001F6B98"/>
    <w:rsid w:val="00232C0C"/>
    <w:rsid w:val="00243603"/>
    <w:rsid w:val="00247D38"/>
    <w:rsid w:val="00267C16"/>
    <w:rsid w:val="00275E2F"/>
    <w:rsid w:val="002826AE"/>
    <w:rsid w:val="002908A7"/>
    <w:rsid w:val="0029315F"/>
    <w:rsid w:val="00295F4B"/>
    <w:rsid w:val="00296486"/>
    <w:rsid w:val="002A145D"/>
    <w:rsid w:val="002A1877"/>
    <w:rsid w:val="002D1C87"/>
    <w:rsid w:val="002D1D6A"/>
    <w:rsid w:val="002E5020"/>
    <w:rsid w:val="002E5C99"/>
    <w:rsid w:val="002E6ABE"/>
    <w:rsid w:val="003010DD"/>
    <w:rsid w:val="003028B8"/>
    <w:rsid w:val="003037D2"/>
    <w:rsid w:val="003051C8"/>
    <w:rsid w:val="00313AFC"/>
    <w:rsid w:val="00326B88"/>
    <w:rsid w:val="003362C4"/>
    <w:rsid w:val="00342535"/>
    <w:rsid w:val="0034598C"/>
    <w:rsid w:val="003468A9"/>
    <w:rsid w:val="0034706E"/>
    <w:rsid w:val="003626D5"/>
    <w:rsid w:val="00366813"/>
    <w:rsid w:val="0037083B"/>
    <w:rsid w:val="00377F79"/>
    <w:rsid w:val="0038074F"/>
    <w:rsid w:val="00386F3C"/>
    <w:rsid w:val="00391368"/>
    <w:rsid w:val="003948C4"/>
    <w:rsid w:val="00397BEE"/>
    <w:rsid w:val="003B07A1"/>
    <w:rsid w:val="003B67C7"/>
    <w:rsid w:val="003C713E"/>
    <w:rsid w:val="003E0B68"/>
    <w:rsid w:val="003E3638"/>
    <w:rsid w:val="003E5FF7"/>
    <w:rsid w:val="004035B7"/>
    <w:rsid w:val="00412F5B"/>
    <w:rsid w:val="00423322"/>
    <w:rsid w:val="004235F4"/>
    <w:rsid w:val="00433F9E"/>
    <w:rsid w:val="00444024"/>
    <w:rsid w:val="00453119"/>
    <w:rsid w:val="00454C71"/>
    <w:rsid w:val="004872F0"/>
    <w:rsid w:val="004A6C74"/>
    <w:rsid w:val="004C0577"/>
    <w:rsid w:val="004D157F"/>
    <w:rsid w:val="004D6B83"/>
    <w:rsid w:val="004E1A6F"/>
    <w:rsid w:val="00535232"/>
    <w:rsid w:val="0055395A"/>
    <w:rsid w:val="005559C6"/>
    <w:rsid w:val="00565C54"/>
    <w:rsid w:val="0057502F"/>
    <w:rsid w:val="00596718"/>
    <w:rsid w:val="005A291C"/>
    <w:rsid w:val="005A676A"/>
    <w:rsid w:val="005C7546"/>
    <w:rsid w:val="005D5E5F"/>
    <w:rsid w:val="005E4519"/>
    <w:rsid w:val="005E60D9"/>
    <w:rsid w:val="00614388"/>
    <w:rsid w:val="006165AA"/>
    <w:rsid w:val="0062086A"/>
    <w:rsid w:val="00623CDC"/>
    <w:rsid w:val="00633CAA"/>
    <w:rsid w:val="00650D98"/>
    <w:rsid w:val="00650FD4"/>
    <w:rsid w:val="00685FF3"/>
    <w:rsid w:val="00686A6E"/>
    <w:rsid w:val="00695BEF"/>
    <w:rsid w:val="006967A7"/>
    <w:rsid w:val="006D1CDA"/>
    <w:rsid w:val="006D2244"/>
    <w:rsid w:val="006E4E97"/>
    <w:rsid w:val="006E6E68"/>
    <w:rsid w:val="006E709C"/>
    <w:rsid w:val="007045EF"/>
    <w:rsid w:val="0070471F"/>
    <w:rsid w:val="00715283"/>
    <w:rsid w:val="0072313F"/>
    <w:rsid w:val="00724D3E"/>
    <w:rsid w:val="00725F44"/>
    <w:rsid w:val="0073179F"/>
    <w:rsid w:val="00732003"/>
    <w:rsid w:val="007400F7"/>
    <w:rsid w:val="00744F21"/>
    <w:rsid w:val="00745E3E"/>
    <w:rsid w:val="007544BA"/>
    <w:rsid w:val="00765DFE"/>
    <w:rsid w:val="00793840"/>
    <w:rsid w:val="007A443E"/>
    <w:rsid w:val="007B608B"/>
    <w:rsid w:val="007B705C"/>
    <w:rsid w:val="007C6B30"/>
    <w:rsid w:val="007D3545"/>
    <w:rsid w:val="007F2C0D"/>
    <w:rsid w:val="007F4F73"/>
    <w:rsid w:val="00803EA8"/>
    <w:rsid w:val="00814575"/>
    <w:rsid w:val="008408A3"/>
    <w:rsid w:val="008509DC"/>
    <w:rsid w:val="00852E9E"/>
    <w:rsid w:val="00865611"/>
    <w:rsid w:val="00870997"/>
    <w:rsid w:val="008907EF"/>
    <w:rsid w:val="008B0A58"/>
    <w:rsid w:val="008B464D"/>
    <w:rsid w:val="008B6EBD"/>
    <w:rsid w:val="008C2B68"/>
    <w:rsid w:val="008D24AE"/>
    <w:rsid w:val="008F01D6"/>
    <w:rsid w:val="008F031D"/>
    <w:rsid w:val="008F0BB3"/>
    <w:rsid w:val="008F39CD"/>
    <w:rsid w:val="008F5FED"/>
    <w:rsid w:val="009136C1"/>
    <w:rsid w:val="00932551"/>
    <w:rsid w:val="0093270C"/>
    <w:rsid w:val="0093674E"/>
    <w:rsid w:val="00953B1B"/>
    <w:rsid w:val="00953D4A"/>
    <w:rsid w:val="00955A98"/>
    <w:rsid w:val="00956CD6"/>
    <w:rsid w:val="00963CF9"/>
    <w:rsid w:val="00964CA4"/>
    <w:rsid w:val="00977E48"/>
    <w:rsid w:val="009943B3"/>
    <w:rsid w:val="009E54AC"/>
    <w:rsid w:val="009F09E1"/>
    <w:rsid w:val="00A14DA6"/>
    <w:rsid w:val="00A17D13"/>
    <w:rsid w:val="00A21F95"/>
    <w:rsid w:val="00A22E56"/>
    <w:rsid w:val="00A3163C"/>
    <w:rsid w:val="00A433D6"/>
    <w:rsid w:val="00A46904"/>
    <w:rsid w:val="00A5410D"/>
    <w:rsid w:val="00A66E24"/>
    <w:rsid w:val="00A831B2"/>
    <w:rsid w:val="00A8569F"/>
    <w:rsid w:val="00A95F8C"/>
    <w:rsid w:val="00AA0A2F"/>
    <w:rsid w:val="00AB589D"/>
    <w:rsid w:val="00AB7E82"/>
    <w:rsid w:val="00AC5386"/>
    <w:rsid w:val="00AE416C"/>
    <w:rsid w:val="00AE79BF"/>
    <w:rsid w:val="00AF0013"/>
    <w:rsid w:val="00AF337B"/>
    <w:rsid w:val="00AF6083"/>
    <w:rsid w:val="00B17AAA"/>
    <w:rsid w:val="00B2291E"/>
    <w:rsid w:val="00B42F85"/>
    <w:rsid w:val="00B43E90"/>
    <w:rsid w:val="00B47D6A"/>
    <w:rsid w:val="00B57084"/>
    <w:rsid w:val="00B657FD"/>
    <w:rsid w:val="00B72B2D"/>
    <w:rsid w:val="00B72B97"/>
    <w:rsid w:val="00B75FF8"/>
    <w:rsid w:val="00B85605"/>
    <w:rsid w:val="00B9076F"/>
    <w:rsid w:val="00BA5722"/>
    <w:rsid w:val="00BC6FBF"/>
    <w:rsid w:val="00BD731E"/>
    <w:rsid w:val="00BE05BE"/>
    <w:rsid w:val="00BF0214"/>
    <w:rsid w:val="00C1401F"/>
    <w:rsid w:val="00C17A4F"/>
    <w:rsid w:val="00C3208C"/>
    <w:rsid w:val="00C46099"/>
    <w:rsid w:val="00C53E02"/>
    <w:rsid w:val="00C57540"/>
    <w:rsid w:val="00C6114E"/>
    <w:rsid w:val="00C63224"/>
    <w:rsid w:val="00C67974"/>
    <w:rsid w:val="00C75A93"/>
    <w:rsid w:val="00C87943"/>
    <w:rsid w:val="00C90BEA"/>
    <w:rsid w:val="00C95085"/>
    <w:rsid w:val="00CA0561"/>
    <w:rsid w:val="00CB5AEA"/>
    <w:rsid w:val="00CB7CE8"/>
    <w:rsid w:val="00CC59BA"/>
    <w:rsid w:val="00CC716B"/>
    <w:rsid w:val="00CE3499"/>
    <w:rsid w:val="00CE55BB"/>
    <w:rsid w:val="00D04DDA"/>
    <w:rsid w:val="00D07735"/>
    <w:rsid w:val="00D10CB1"/>
    <w:rsid w:val="00D1320C"/>
    <w:rsid w:val="00D16F0D"/>
    <w:rsid w:val="00D21393"/>
    <w:rsid w:val="00D238CA"/>
    <w:rsid w:val="00D24CD6"/>
    <w:rsid w:val="00D53350"/>
    <w:rsid w:val="00D569F4"/>
    <w:rsid w:val="00D573D1"/>
    <w:rsid w:val="00D60B67"/>
    <w:rsid w:val="00D61B6A"/>
    <w:rsid w:val="00D65C6F"/>
    <w:rsid w:val="00D80E62"/>
    <w:rsid w:val="00D87699"/>
    <w:rsid w:val="00DA4E56"/>
    <w:rsid w:val="00DB03A3"/>
    <w:rsid w:val="00DB7B2B"/>
    <w:rsid w:val="00DC1C2F"/>
    <w:rsid w:val="00DC3158"/>
    <w:rsid w:val="00DC3271"/>
    <w:rsid w:val="00DC396E"/>
    <w:rsid w:val="00DD2F58"/>
    <w:rsid w:val="00DD51E1"/>
    <w:rsid w:val="00DF0451"/>
    <w:rsid w:val="00DF1117"/>
    <w:rsid w:val="00E15710"/>
    <w:rsid w:val="00E176C5"/>
    <w:rsid w:val="00E413D6"/>
    <w:rsid w:val="00E558BE"/>
    <w:rsid w:val="00E576F4"/>
    <w:rsid w:val="00E65E3E"/>
    <w:rsid w:val="00E663A8"/>
    <w:rsid w:val="00EB57BF"/>
    <w:rsid w:val="00EC0BF0"/>
    <w:rsid w:val="00EC642D"/>
    <w:rsid w:val="00ED09D4"/>
    <w:rsid w:val="00EF69A6"/>
    <w:rsid w:val="00F05DF8"/>
    <w:rsid w:val="00F074EA"/>
    <w:rsid w:val="00F1581A"/>
    <w:rsid w:val="00F16A29"/>
    <w:rsid w:val="00F17E6A"/>
    <w:rsid w:val="00F20B91"/>
    <w:rsid w:val="00F23041"/>
    <w:rsid w:val="00F31B78"/>
    <w:rsid w:val="00F57E0C"/>
    <w:rsid w:val="00F75208"/>
    <w:rsid w:val="00FA3795"/>
    <w:rsid w:val="00FA765D"/>
    <w:rsid w:val="00FC56DC"/>
    <w:rsid w:val="00FC654A"/>
    <w:rsid w:val="00FD4F31"/>
    <w:rsid w:val="00FF5094"/>
  </w:rsids>
  <m:mathPr>
    <m:mathFont m:val="TimesNewRomanPS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ff9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B8C"/>
  </w:style>
  <w:style w:type="paragraph" w:styleId="Heading1">
    <w:name w:val="heading 1"/>
    <w:basedOn w:val="Normal"/>
    <w:next w:val="Normal"/>
    <w:qFormat/>
    <w:rsid w:val="00267C1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77B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3B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1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267C16"/>
    <w:pPr>
      <w:tabs>
        <w:tab w:val="left" w:pos="4230"/>
      </w:tabs>
      <w:jc w:val="center"/>
    </w:pPr>
    <w:rPr>
      <w:b/>
      <w:i/>
      <w:iCs/>
      <w:sz w:val="48"/>
      <w:bdr w:val="single" w:sz="4" w:space="0" w:color="auto"/>
    </w:rPr>
  </w:style>
  <w:style w:type="paragraph" w:styleId="Footer">
    <w:name w:val="footer"/>
    <w:basedOn w:val="Normal"/>
    <w:rsid w:val="00267C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7C16"/>
  </w:style>
  <w:style w:type="paragraph" w:styleId="BodyTextIndent2">
    <w:name w:val="Body Text Indent 2"/>
    <w:basedOn w:val="Normal"/>
    <w:rsid w:val="00267C16"/>
    <w:pPr>
      <w:ind w:left="720"/>
    </w:pPr>
    <w:rPr>
      <w:i/>
      <w:szCs w:val="20"/>
    </w:rPr>
  </w:style>
  <w:style w:type="paragraph" w:customStyle="1" w:styleId="NormalIndent1">
    <w:name w:val="Normal Indent1"/>
    <w:basedOn w:val="Normal"/>
    <w:rsid w:val="00C57540"/>
    <w:pPr>
      <w:tabs>
        <w:tab w:val="left" w:pos="540"/>
      </w:tabs>
      <w:spacing w:after="360"/>
      <w:ind w:left="540"/>
      <w:jc w:val="both"/>
    </w:pPr>
    <w:rPr>
      <w:rFonts w:ascii="Arial" w:hAnsi="Arial"/>
      <w:iCs/>
      <w:sz w:val="22"/>
    </w:rPr>
  </w:style>
  <w:style w:type="paragraph" w:styleId="Date">
    <w:name w:val="Date"/>
    <w:basedOn w:val="Normal"/>
    <w:next w:val="Normal"/>
    <w:rsid w:val="00814575"/>
  </w:style>
  <w:style w:type="paragraph" w:styleId="BalloonText">
    <w:name w:val="Balloon Text"/>
    <w:basedOn w:val="Normal"/>
    <w:semiHidden/>
    <w:rsid w:val="00AF337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D2244"/>
    <w:pPr>
      <w:spacing w:after="120" w:line="480" w:lineRule="auto"/>
    </w:pPr>
  </w:style>
  <w:style w:type="paragraph" w:customStyle="1" w:styleId="BulletBodytext2">
    <w:name w:val="Bullet Body text 2"/>
    <w:basedOn w:val="BodyText2"/>
    <w:rsid w:val="00077BE6"/>
    <w:pPr>
      <w:numPr>
        <w:numId w:val="3"/>
      </w:numPr>
      <w:tabs>
        <w:tab w:val="left" w:pos="864"/>
      </w:tabs>
      <w:spacing w:line="240" w:lineRule="auto"/>
    </w:pPr>
    <w:rPr>
      <w:rFonts w:eastAsia="MS Mincho"/>
      <w:szCs w:val="20"/>
    </w:rPr>
  </w:style>
  <w:style w:type="character" w:styleId="Hyperlink">
    <w:name w:val="Hyperlink"/>
    <w:basedOn w:val="DefaultParagraphFont"/>
    <w:uiPriority w:val="99"/>
    <w:rsid w:val="00953B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CD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4CD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AE7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9BF"/>
  </w:style>
  <w:style w:type="paragraph" w:styleId="CommentSubject">
    <w:name w:val="annotation subject"/>
    <w:basedOn w:val="CommentText"/>
    <w:next w:val="CommentText"/>
    <w:link w:val="CommentSubjectChar"/>
    <w:rsid w:val="00AE7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79BF"/>
    <w:rPr>
      <w:b/>
      <w:bCs/>
    </w:rPr>
  </w:style>
  <w:style w:type="paragraph" w:customStyle="1" w:styleId="BayerBiomTabCourierNew">
    <w:name w:val="Bayer BiomTab Courier New"/>
    <w:rsid w:val="009F09E1"/>
    <w:pPr>
      <w:spacing w:line="120" w:lineRule="exact"/>
    </w:pPr>
    <w:rPr>
      <w:rFonts w:ascii="Courier New" w:eastAsia="MS Mincho" w:hAnsi="Courier New"/>
      <w:noProof/>
      <w:sz w:val="16"/>
      <w:lang w:val="de-DE" w:eastAsia="de-DE"/>
    </w:rPr>
  </w:style>
  <w:style w:type="character" w:customStyle="1" w:styleId="Heading4Char">
    <w:name w:val="Heading 4 Char"/>
    <w:basedOn w:val="DefaultParagraphFont"/>
    <w:link w:val="Heading4"/>
    <w:semiHidden/>
    <w:rsid w:val="00A831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DC1C2F"/>
  </w:style>
  <w:style w:type="paragraph" w:styleId="ListParagraph">
    <w:name w:val="List Paragraph"/>
    <w:basedOn w:val="Normal"/>
    <w:uiPriority w:val="99"/>
    <w:rsid w:val="005A676A"/>
    <w:pPr>
      <w:ind w:left="720"/>
      <w:contextualSpacing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725F4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725F44"/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72B2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2B2D"/>
    <w:rPr>
      <w:rFonts w:ascii="Consolas" w:eastAsia="Calibri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0B3CAF4D594A8427CB13964E5FA5" ma:contentTypeVersion="0" ma:contentTypeDescription="Create a new document." ma:contentTypeScope="" ma:versionID="fb0b5f25f3a7efe30c70892c4cc68b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D45A1-0808-4F16-8FBE-AC69294971BA}"/>
</file>

<file path=customXml/itemProps2.xml><?xml version="1.0" encoding="utf-8"?>
<ds:datastoreItem xmlns:ds="http://schemas.openxmlformats.org/officeDocument/2006/customXml" ds:itemID="{3202DCDB-D0D5-4633-A0FE-7EB24C9DC960}"/>
</file>

<file path=customXml/itemProps3.xml><?xml version="1.0" encoding="utf-8"?>
<ds:datastoreItem xmlns:ds="http://schemas.openxmlformats.org/officeDocument/2006/customXml" ds:itemID="{D8A9A931-6DA0-45C1-A1F2-1794692E5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1155</Words>
  <Characters>6588</Characters>
  <Application>Microsoft Macintosh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Links>
    <vt:vector size="24" baseType="variant">
      <vt:variant>
        <vt:i4>8061055</vt:i4>
      </vt:variant>
      <vt:variant>
        <vt:i4>9</vt:i4>
      </vt:variant>
      <vt:variant>
        <vt:i4>0</vt:i4>
      </vt:variant>
      <vt:variant>
        <vt:i4>5</vt:i4>
      </vt:variant>
      <vt:variant>
        <vt:lpwstr>http://meddramsso.com/files_acrobat/SMQ_intguide_15_0_English_update.pdf</vt:lpwstr>
      </vt:variant>
      <vt:variant>
        <vt:lpwstr/>
      </vt:variant>
      <vt:variant>
        <vt:i4>4784253</vt:i4>
      </vt:variant>
      <vt:variant>
        <vt:i4>6</vt:i4>
      </vt:variant>
      <vt:variant>
        <vt:i4>0</vt:i4>
      </vt:variant>
      <vt:variant>
        <vt:i4>5</vt:i4>
      </vt:variant>
      <vt:variant>
        <vt:lpwstr>http://meddramsso.com/files_acrobat/intguide_15_0_English_update.pdf</vt:lpwstr>
      </vt:variant>
      <vt:variant>
        <vt:lpwstr/>
      </vt:variant>
      <vt:variant>
        <vt:i4>8061055</vt:i4>
      </vt:variant>
      <vt:variant>
        <vt:i4>3</vt:i4>
      </vt:variant>
      <vt:variant>
        <vt:i4>0</vt:i4>
      </vt:variant>
      <vt:variant>
        <vt:i4>5</vt:i4>
      </vt:variant>
      <vt:variant>
        <vt:lpwstr>http://meddramsso.com/files_acrobat/SMQ_intguide_14_1_English_update.pdf</vt:lpwstr>
      </vt:variant>
      <vt:variant>
        <vt:lpwstr/>
      </vt:variant>
      <vt:variant>
        <vt:i4>4784253</vt:i4>
      </vt:variant>
      <vt:variant>
        <vt:i4>0</vt:i4>
      </vt:variant>
      <vt:variant>
        <vt:i4>0</vt:i4>
      </vt:variant>
      <vt:variant>
        <vt:i4>5</vt:i4>
      </vt:variant>
      <vt:variant>
        <vt:lpwstr>http://meddramsso.com/files_acrobat/intguide_14_1_English_update.pdf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2014-07-25T12:25:00Z</dcterms:created>
  <dcterms:modified xsi:type="dcterms:W3CDTF">2015-02-09T15:40:00Z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0x01010022C60B3CAF4D594A8427CB13964E5FA5</vt:lpwstr>
  </property>
</Properties>
</file>