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5F7F" w14:textId="3E1B5BDD" w:rsidR="009A1927" w:rsidRDefault="00BC231C" w:rsidP="009A1927">
      <w:pPr>
        <w:rPr>
          <w:lang w:eastAsia="ja-JP"/>
        </w:rPr>
      </w:pPr>
      <w:bookmarkStart w:id="0" w:name="_Toc420292677"/>
      <w:bookmarkStart w:id="1" w:name="_Toc429210157"/>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51B187B" w14:textId="6736C597" w:rsidR="004926FF" w:rsidRPr="00477D10" w:rsidRDefault="004926FF" w:rsidP="004926FF">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Pr>
          <w:b/>
          <w:sz w:val="40"/>
          <w:szCs w:val="40"/>
          <w:lang w:eastAsia="ja-JP"/>
        </w:rPr>
        <w:t>2</w:t>
      </w:r>
      <w:r w:rsidR="00477D10">
        <w:rPr>
          <w:rFonts w:hint="eastAsia"/>
          <w:b/>
          <w:sz w:val="40"/>
          <w:szCs w:val="40"/>
          <w:lang w:eastAsia="ja-JP"/>
        </w:rPr>
        <w:t>7</w:t>
      </w:r>
      <w:r w:rsidRPr="00260524">
        <w:rPr>
          <w:rFonts w:hint="eastAsia"/>
          <w:b/>
          <w:sz w:val="40"/>
          <w:szCs w:val="40"/>
          <w:lang w:eastAsia="ja-JP"/>
        </w:rPr>
        <w:t>.</w:t>
      </w:r>
      <w:r w:rsidR="00C635E6">
        <w:rPr>
          <w:rFonts w:hint="eastAsia"/>
          <w:b/>
          <w:sz w:val="40"/>
          <w:szCs w:val="40"/>
          <w:lang w:eastAsia="ja-JP"/>
        </w:rPr>
        <w:t>1</w:t>
      </w:r>
    </w:p>
    <w:p w14:paraId="1DA853AF" w14:textId="77777777" w:rsidR="009A1927" w:rsidRPr="004926FF"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3B472D43" w:rsidR="009A1927" w:rsidRPr="00015B13" w:rsidRDefault="006B4007"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sidR="00477D10">
        <w:rPr>
          <w:rFonts w:hint="eastAsia"/>
          <w:b/>
          <w:noProof/>
          <w:sz w:val="40"/>
          <w:szCs w:val="40"/>
          <w:lang w:eastAsia="zh-TW"/>
        </w:rPr>
        <w:t>4</w:t>
      </w:r>
      <w:r w:rsidR="009A1927" w:rsidRPr="00015B13">
        <w:rPr>
          <w:rFonts w:hint="eastAsia"/>
          <w:b/>
          <w:noProof/>
          <w:sz w:val="40"/>
          <w:szCs w:val="40"/>
          <w:lang w:eastAsia="zh-TW"/>
        </w:rPr>
        <w:t>年</w:t>
      </w:r>
      <w:r w:rsidR="00C635E6">
        <w:rPr>
          <w:rFonts w:hint="eastAsia"/>
          <w:b/>
          <w:noProof/>
          <w:sz w:val="40"/>
          <w:szCs w:val="40"/>
          <w:lang w:eastAsia="zh-TW"/>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B27993" id="Line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fggEAAPQCAAAOAAAAZHJzL2Uyb0RvYy54bWysUk1PGzEQvVfqf7B8b5yAiKiVDQcQvUAb&#10;CfgBE6+dtbA9lsdkN/++tktCaW+Iy2jn6+17z7O6mrxje53IYuj4YjbnTAeFvQ27jj893n675Iwy&#10;hB4cBt3xgyZ+tf76ZTVGqc9wQNfrxApIIDnGjg85RykEqUF7oBlGHUrTYPKQS5p2ok8wFnTvxNl8&#10;vhQjpj4mVJqoVG/+NPm64RujVf5lDOnMXMcLt9xianFbo1ivQO4SxMGqVxrwARYebCg/PUHdQAb2&#10;kux/UN6qhIQmzxR6gcZYpZuGomYx/0fNwwBRNy3FHIonm+jzYNXP/XXYpEpdTeEh3qF6JhbweoCw&#10;043A4yGWh1tUq8QYSZ5WakJxk9h2vMe+zMBLxubCZJKvkEUfm5rZh5PZespMleL5cnl5/v2CM3Xs&#10;CZDHxZgo/9DoWf3ouLOh+gAS9neUKxGQx5FaDnhrnWtv6cK7QhmslUa8cq2HQXKL/WGTjoKKtQ3x&#10;9Qzq2/2dt+23Y13/BgAA//8DAFBLAwQUAAYACAAAACEAN39neuEAAAAKAQAADwAAAGRycy9kb3du&#10;cmV2LnhtbEyPTWvDMAyG74P9B6PCLqN1VtZmy+KUsY9L6Q5rB6M3NVaTsFjOYifN/n1dGLQnIenh&#10;1aN0MZha9NS6yrKCu0kEgji3uuJCwdfmffwAwnlkjbVlUvBHDhbZ9VWKibYH/qR+7QsRQtglqKD0&#10;vkmkdHlJBt3ENsRht7etQR/atpC6xUMIN7WcRtFcGqw4XCixoZeS8p91ZxRszVu8stvbzfL1YzW/&#10;7/pl/s2/St2MhucnEJ4Gf4bhpB/UIQtOO9uxdqJWMI6ngTzVxxhEAGZxNAOx+5/ILJWXL2RHAAAA&#10;//8DAFBLAQItABQABgAIAAAAIQC2gziS/gAAAOEBAAATAAAAAAAAAAAAAAAAAAAAAABbQ29udGVu&#10;dF9UeXBlc10ueG1sUEsBAi0AFAAGAAgAAAAhADj9If/WAAAAlAEAAAsAAAAAAAAAAAAAAAAALwEA&#10;AF9yZWxzLy5yZWxzUEsBAi0AFAAGAAgAAAAhAJZlz9+CAQAA9AIAAA4AAAAAAAAAAAAAAAAALgIA&#10;AGRycy9lMm9Eb2MueG1sUEsBAi0AFAAGAAgAAAAhADd/Z3rhAAAACgEAAA8AAAAAAAAAAAAAAAAA&#10;3AMAAGRycy9kb3ducmV2LnhtbFBLBQYAAAAABAAEAPMAAADqB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proofErr w:type="spellStart"/>
      <w:r w:rsidRPr="009A466D">
        <w:rPr>
          <w:rFonts w:eastAsia="ＭＳ Ｐ明朝" w:hint="eastAsia"/>
          <w:sz w:val="22"/>
          <w:szCs w:val="22"/>
          <w:lang w:eastAsia="ja-JP"/>
        </w:rPr>
        <w:t>MSSO</w:t>
      </w:r>
      <w:proofErr w:type="spellEnd"/>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proofErr w:type="spellStart"/>
      <w:r w:rsidRPr="009A466D">
        <w:rPr>
          <w:rFonts w:eastAsia="ＭＳ Ｐ明朝" w:hint="eastAsia"/>
          <w:sz w:val="22"/>
          <w:szCs w:val="22"/>
          <w:lang w:eastAsia="ja-JP"/>
        </w:rPr>
        <w:t>MSSO</w:t>
      </w:r>
      <w:proofErr w:type="spellEnd"/>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39AA8682" w:rsidR="002C1117" w:rsidRPr="00D2140D" w:rsidRDefault="002C1117" w:rsidP="00395196">
      <w:pPr>
        <w:tabs>
          <w:tab w:val="left" w:pos="6288"/>
        </w:tabs>
        <w:rPr>
          <w:rFonts w:eastAsia="ＭＳ Ｐ明朝" w:hAnsi="ＭＳ Ｐゴシック"/>
          <w:lang w:eastAsia="ja-JP"/>
        </w:rPr>
        <w:sectPr w:rsidR="002C1117" w:rsidRPr="00D2140D"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w:t>
      </w:r>
      <w:proofErr w:type="spellEnd"/>
      <w:r w:rsidRPr="009A466D">
        <w:rPr>
          <w:rFonts w:eastAsia="ＭＳ Ｐ明朝"/>
          <w:sz w:val="22"/>
          <w:szCs w:val="22"/>
        </w:rPr>
        <w:t xml:space="preserve"> Classification of Diseases, Ninth Revision, Clinical Modification</w:t>
      </w:r>
      <w:r w:rsidRPr="009A466D">
        <w:rPr>
          <w:rFonts w:eastAsia="ＭＳ Ｐ明朝" w:hAnsi="ＭＳ 明朝"/>
          <w:sz w:val="22"/>
          <w:szCs w:val="22"/>
        </w:rPr>
        <w:t>）；</w:t>
      </w:r>
      <w:proofErr w:type="spellStart"/>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Medicode</w:t>
      </w:r>
      <w:proofErr w:type="spellEnd"/>
      <w:r w:rsidRPr="009A466D">
        <w:rPr>
          <w:rFonts w:eastAsia="ＭＳ Ｐ明朝"/>
          <w:sz w:val="22"/>
          <w:szCs w:val="22"/>
        </w:rPr>
        <w:t xml:space="preserve">, Inc. </w:t>
      </w:r>
    </w:p>
    <w:p w14:paraId="4667552E"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w:t>
      </w:r>
      <w:proofErr w:type="spellEnd"/>
      <w:r w:rsidRPr="009A466D">
        <w:rPr>
          <w:rFonts w:eastAsia="ＭＳ Ｐ明朝"/>
          <w:sz w:val="22"/>
          <w:szCs w:val="22"/>
        </w:rPr>
        <w:t xml:space="preserve"> Fifth Edition</w:t>
      </w:r>
      <w:r w:rsidRPr="009A466D">
        <w:rPr>
          <w:rFonts w:eastAsia="ＭＳ Ｐ明朝" w:hAnsi="ＭＳ 明朝"/>
          <w:sz w:val="22"/>
          <w:szCs w:val="22"/>
        </w:rPr>
        <w:t>）；</w:t>
      </w:r>
      <w:proofErr w:type="spellStart"/>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proofErr w:type="spellEnd"/>
      <w:r w:rsidRPr="009A466D">
        <w:rPr>
          <w:rFonts w:eastAsia="ＭＳ Ｐ明朝"/>
          <w:sz w:val="22"/>
          <w:szCs w:val="22"/>
        </w:rPr>
        <w:t xml:space="preserve"> </w:t>
      </w:r>
      <w:proofErr w:type="spellStart"/>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w:t>
      </w:r>
      <w:proofErr w:type="spellEnd"/>
      <w:r w:rsidRPr="009A466D">
        <w:rPr>
          <w:rFonts w:eastAsia="ＭＳ Ｐ明朝"/>
          <w:sz w:val="22"/>
          <w:szCs w:val="22"/>
        </w:rPr>
        <w:t xml:space="preserve">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w:t>
      </w:r>
      <w:proofErr w:type="spellStart"/>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w:t>
      </w:r>
      <w:proofErr w:type="spellEnd"/>
      <w:r w:rsidRPr="009A466D">
        <w:rPr>
          <w:rFonts w:eastAsia="ＭＳ Ｐ明朝"/>
          <w:sz w:val="22"/>
          <w:szCs w:val="22"/>
        </w:rPr>
        <w:t xml:space="preserve">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w:t>
      </w:r>
      <w:proofErr w:type="spellStart"/>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w:t>
      </w:r>
      <w:proofErr w:type="spellEnd"/>
      <w:r w:rsidRPr="009A466D">
        <w:rPr>
          <w:rFonts w:eastAsia="ＭＳ Ｐ明朝"/>
          <w:sz w:val="22"/>
          <w:szCs w:val="22"/>
        </w:rPr>
        <w:t xml:space="preserve">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proofErr w:type="spellStart"/>
      <w:r w:rsidRPr="009A466D">
        <w:rPr>
          <w:rFonts w:ascii="Century" w:eastAsia="ＭＳ Ｐ明朝" w:hAnsi="ＭＳ 明朝"/>
          <w:sz w:val="22"/>
          <w:szCs w:val="22"/>
        </w:rPr>
        <w:t>は厚生労働省の所産物である</w:t>
      </w:r>
      <w:proofErr w:type="spellEnd"/>
      <w:r w:rsidRPr="009A466D">
        <w:rPr>
          <w:rFonts w:ascii="Century" w:eastAsia="ＭＳ Ｐ明朝" w:hAnsi="ＭＳ 明朝"/>
          <w:sz w:val="22"/>
          <w:szCs w:val="22"/>
        </w:rPr>
        <w:t>。</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proofErr w:type="spellStart"/>
      <w:r w:rsidRPr="009A466D">
        <w:rPr>
          <w:rFonts w:eastAsia="ＭＳ Ｐ明朝"/>
          <w:b/>
          <w:sz w:val="22"/>
          <w:szCs w:val="22"/>
        </w:rPr>
        <w:t>LOINC</w:t>
      </w:r>
      <w:proofErr w:type="spellEnd"/>
      <w:r w:rsidRPr="009A466D">
        <w:rPr>
          <w:rFonts w:eastAsia="ＭＳ Ｐ明朝"/>
          <w:b/>
          <w:sz w:val="22"/>
          <w:szCs w:val="22"/>
        </w:rPr>
        <w:t>®</w:t>
      </w:r>
      <w:r w:rsidRPr="009A466D">
        <w:rPr>
          <w:rFonts w:eastAsia="ＭＳ Ｐ明朝" w:hAnsi="ＭＳ 明朝"/>
          <w:sz w:val="22"/>
          <w:szCs w:val="22"/>
        </w:rPr>
        <w:t>；</w:t>
      </w:r>
      <w:proofErr w:type="spellStart"/>
      <w:r w:rsidRPr="009A466D">
        <w:rPr>
          <w:rFonts w:eastAsia="ＭＳ Ｐ明朝"/>
          <w:sz w:val="22"/>
          <w:szCs w:val="22"/>
        </w:rPr>
        <w:t>Regenstrief</w:t>
      </w:r>
      <w:proofErr w:type="spellEnd"/>
      <w:r w:rsidRPr="009A466D">
        <w:rPr>
          <w:rFonts w:eastAsia="ＭＳ Ｐ明朝"/>
          <w:sz w:val="22"/>
          <w:szCs w:val="22"/>
        </w:rPr>
        <w:t xml:space="preserve"> Institute, </w:t>
      </w:r>
      <w:proofErr w:type="spellStart"/>
      <w:r w:rsidRPr="009A466D">
        <w:rPr>
          <w:rFonts w:eastAsia="ＭＳ Ｐ明朝"/>
          <w:sz w:val="22"/>
          <w:szCs w:val="22"/>
        </w:rPr>
        <w:t>Inc.</w:t>
      </w:r>
      <w:r w:rsidRPr="009A466D">
        <w:rPr>
          <w:rFonts w:eastAsia="ＭＳ Ｐ明朝" w:hAnsi="ＭＳ 明朝"/>
          <w:sz w:val="22"/>
          <w:szCs w:val="22"/>
        </w:rPr>
        <w:t>の登録商標</w:t>
      </w:r>
      <w:proofErr w:type="spellEnd"/>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proofErr w:type="spellStart"/>
      <w:r w:rsidRPr="009A466D">
        <w:rPr>
          <w:rFonts w:eastAsia="ＭＳ Ｐ明朝"/>
          <w:sz w:val="22"/>
          <w:szCs w:val="22"/>
        </w:rPr>
        <w:t>GlaxoSmithKline</w:t>
      </w:r>
      <w:r w:rsidRPr="009A466D">
        <w:rPr>
          <w:rFonts w:eastAsia="ＭＳ Ｐ明朝" w:hAnsi="ＭＳ 明朝"/>
          <w:sz w:val="22"/>
          <w:szCs w:val="22"/>
        </w:rPr>
        <w:t>の登録商標</w:t>
      </w:r>
      <w:proofErr w:type="spellEnd"/>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 xml:space="preserve">Merriam-Webster, </w:t>
      </w:r>
      <w:proofErr w:type="spellStart"/>
      <w:r w:rsidRPr="009A466D">
        <w:rPr>
          <w:rFonts w:eastAsia="ＭＳ Ｐ明朝"/>
          <w:sz w:val="22"/>
          <w:szCs w:val="22"/>
        </w:rPr>
        <w:t>Incorporated</w:t>
      </w:r>
      <w:r w:rsidRPr="009A466D">
        <w:rPr>
          <w:rFonts w:eastAsia="ＭＳ Ｐ明朝" w:hAnsi="ＭＳ 明朝"/>
          <w:sz w:val="22"/>
          <w:szCs w:val="22"/>
        </w:rPr>
        <w:t>の登録商標</w:t>
      </w:r>
      <w:proofErr w:type="spellEnd"/>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 xml:space="preserve">Merriam-Webster Online </w:t>
      </w:r>
      <w:proofErr w:type="spellStart"/>
      <w:r w:rsidRPr="009A466D">
        <w:rPr>
          <w:rFonts w:eastAsia="ＭＳ Ｐ明朝"/>
          <w:b/>
          <w:sz w:val="22"/>
          <w:szCs w:val="22"/>
        </w:rPr>
        <w:t>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proofErr w:type="spellEnd"/>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 xml:space="preserve">Dorland’s Illustrated Medical </w:t>
      </w:r>
      <w:proofErr w:type="spellStart"/>
      <w:r w:rsidRPr="009A466D">
        <w:rPr>
          <w:rFonts w:eastAsia="ＭＳ Ｐ明朝"/>
          <w:b/>
          <w:sz w:val="22"/>
          <w:szCs w:val="22"/>
        </w:rPr>
        <w:t>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proofErr w:type="spellEnd"/>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proofErr w:type="spellStart"/>
      <w:r w:rsidRPr="00C838DF">
        <w:rPr>
          <w:sz w:val="22"/>
          <w:szCs w:val="22"/>
          <w:lang w:eastAsia="ja-JP"/>
        </w:rPr>
        <w:t>MSSO</w:t>
      </w:r>
      <w:proofErr w:type="spellEnd"/>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77C92367"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B23202">
          <w:rPr>
            <w:webHidden/>
          </w:rPr>
          <w:t>1</w:t>
        </w:r>
        <w:r w:rsidRPr="002166F3">
          <w:rPr>
            <w:webHidden/>
          </w:rPr>
          <w:fldChar w:fldCharType="end"/>
        </w:r>
      </w:hyperlink>
    </w:p>
    <w:p w14:paraId="0EB57127" w14:textId="65A71510" w:rsidR="001366B0" w:rsidRPr="002166F3" w:rsidRDefault="00AD45CF"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B23202">
          <w:rPr>
            <w:webHidden/>
          </w:rPr>
          <w:t>1</w:t>
        </w:r>
        <w:r w:rsidR="001366B0" w:rsidRPr="002166F3">
          <w:rPr>
            <w:webHidden/>
          </w:rPr>
          <w:fldChar w:fldCharType="end"/>
        </w:r>
      </w:hyperlink>
    </w:p>
    <w:p w14:paraId="61C28CA7" w14:textId="758EE658" w:rsidR="001366B0" w:rsidRPr="002166F3" w:rsidRDefault="00AD45CF"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B23202">
          <w:rPr>
            <w:webHidden/>
          </w:rPr>
          <w:t>1</w:t>
        </w:r>
        <w:r w:rsidR="001366B0" w:rsidRPr="002166F3">
          <w:rPr>
            <w:webHidden/>
          </w:rPr>
          <w:fldChar w:fldCharType="end"/>
        </w:r>
      </w:hyperlink>
    </w:p>
    <w:p w14:paraId="7F9AD84D" w14:textId="6C6857DA" w:rsidR="001366B0" w:rsidRPr="002166F3" w:rsidRDefault="00AD45CF"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B23202">
          <w:rPr>
            <w:webHidden/>
          </w:rPr>
          <w:t>2</w:t>
        </w:r>
        <w:r w:rsidR="001366B0" w:rsidRPr="002166F3">
          <w:rPr>
            <w:webHidden/>
          </w:rPr>
          <w:fldChar w:fldCharType="end"/>
        </w:r>
      </w:hyperlink>
    </w:p>
    <w:p w14:paraId="726908EA" w14:textId="74F464E1" w:rsidR="001366B0" w:rsidRPr="002166F3" w:rsidRDefault="00AD45CF"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B23202">
          <w:rPr>
            <w:webHidden/>
          </w:rPr>
          <w:t>2</w:t>
        </w:r>
        <w:r w:rsidR="001366B0" w:rsidRPr="002166F3">
          <w:rPr>
            <w:webHidden/>
          </w:rPr>
          <w:fldChar w:fldCharType="end"/>
        </w:r>
      </w:hyperlink>
    </w:p>
    <w:p w14:paraId="4287FE75" w14:textId="2F21AC68" w:rsidR="001366B0" w:rsidRPr="002166F3" w:rsidRDefault="00AD45CF"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B23202">
          <w:rPr>
            <w:webHidden/>
          </w:rPr>
          <w:t>2</w:t>
        </w:r>
        <w:r w:rsidR="001366B0" w:rsidRPr="002166F3">
          <w:rPr>
            <w:webHidden/>
          </w:rPr>
          <w:fldChar w:fldCharType="end"/>
        </w:r>
      </w:hyperlink>
    </w:p>
    <w:p w14:paraId="7639954F" w14:textId="6F7E5C3F" w:rsidR="001366B0" w:rsidRPr="002166F3" w:rsidRDefault="00AD45CF"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B23202">
          <w:rPr>
            <w:webHidden/>
          </w:rPr>
          <w:t>3</w:t>
        </w:r>
        <w:r w:rsidR="001366B0" w:rsidRPr="002166F3">
          <w:rPr>
            <w:webHidden/>
          </w:rPr>
          <w:fldChar w:fldCharType="end"/>
        </w:r>
      </w:hyperlink>
    </w:p>
    <w:p w14:paraId="1A21EA7E" w14:textId="09FCD83C" w:rsidR="001366B0" w:rsidRPr="002166F3" w:rsidRDefault="00AD45CF"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B23202">
          <w:rPr>
            <w:webHidden/>
          </w:rPr>
          <w:t>4</w:t>
        </w:r>
        <w:r w:rsidR="001366B0" w:rsidRPr="002166F3">
          <w:rPr>
            <w:webHidden/>
          </w:rPr>
          <w:fldChar w:fldCharType="end"/>
        </w:r>
      </w:hyperlink>
    </w:p>
    <w:p w14:paraId="222DA1BE" w14:textId="19CAD244" w:rsidR="001366B0" w:rsidRPr="002166F3" w:rsidRDefault="00AD45CF">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B23202">
          <w:rPr>
            <w:webHidden/>
          </w:rPr>
          <w:t>5</w:t>
        </w:r>
        <w:r w:rsidR="001366B0" w:rsidRPr="002166F3">
          <w:rPr>
            <w:webHidden/>
          </w:rPr>
          <w:fldChar w:fldCharType="end"/>
        </w:r>
      </w:hyperlink>
    </w:p>
    <w:p w14:paraId="4BA2B1D1" w14:textId="2F5C7F12" w:rsidR="001366B0" w:rsidRPr="002166F3" w:rsidRDefault="00AD45CF"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B23202">
          <w:rPr>
            <w:webHidden/>
          </w:rPr>
          <w:t>5</w:t>
        </w:r>
        <w:r w:rsidR="001366B0" w:rsidRPr="002166F3">
          <w:rPr>
            <w:webHidden/>
          </w:rPr>
          <w:fldChar w:fldCharType="end"/>
        </w:r>
      </w:hyperlink>
    </w:p>
    <w:p w14:paraId="3B8C76D1" w14:textId="21C50A7D" w:rsidR="001366B0" w:rsidRPr="002166F3" w:rsidRDefault="00AD45CF"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B23202">
          <w:rPr>
            <w:webHidden/>
          </w:rPr>
          <w:t>5</w:t>
        </w:r>
        <w:r w:rsidR="001366B0" w:rsidRPr="002166F3">
          <w:rPr>
            <w:webHidden/>
          </w:rPr>
          <w:fldChar w:fldCharType="end"/>
        </w:r>
      </w:hyperlink>
    </w:p>
    <w:p w14:paraId="075D519C" w14:textId="4E27130A" w:rsidR="001366B0" w:rsidRPr="002166F3" w:rsidRDefault="00AD45CF">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B23202">
          <w:rPr>
            <w:webHidden/>
          </w:rPr>
          <w:t>7</w:t>
        </w:r>
        <w:r w:rsidR="001366B0" w:rsidRPr="002166F3">
          <w:rPr>
            <w:webHidden/>
          </w:rPr>
          <w:fldChar w:fldCharType="end"/>
        </w:r>
      </w:hyperlink>
    </w:p>
    <w:p w14:paraId="22109229" w14:textId="5D692DA6" w:rsidR="001366B0" w:rsidRPr="002166F3" w:rsidRDefault="00AD45CF"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B23202">
          <w:rPr>
            <w:webHidden/>
          </w:rPr>
          <w:t>7</w:t>
        </w:r>
        <w:r w:rsidR="001366B0" w:rsidRPr="002166F3">
          <w:rPr>
            <w:webHidden/>
          </w:rPr>
          <w:fldChar w:fldCharType="end"/>
        </w:r>
      </w:hyperlink>
    </w:p>
    <w:p w14:paraId="70C3E31E" w14:textId="51521C7C" w:rsidR="001366B0" w:rsidRPr="002166F3" w:rsidRDefault="00AD45CF"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B23202">
          <w:rPr>
            <w:webHidden/>
          </w:rPr>
          <w:t>8</w:t>
        </w:r>
        <w:r w:rsidR="001366B0" w:rsidRPr="002166F3">
          <w:rPr>
            <w:webHidden/>
          </w:rPr>
          <w:fldChar w:fldCharType="end"/>
        </w:r>
      </w:hyperlink>
    </w:p>
    <w:p w14:paraId="25ECE6E4" w14:textId="5F8549D4" w:rsidR="001366B0" w:rsidRPr="002166F3" w:rsidRDefault="00AD45CF"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B23202">
          <w:rPr>
            <w:webHidden/>
          </w:rPr>
          <w:t>8</w:t>
        </w:r>
        <w:r w:rsidR="001366B0" w:rsidRPr="002166F3">
          <w:rPr>
            <w:webHidden/>
          </w:rPr>
          <w:fldChar w:fldCharType="end"/>
        </w:r>
      </w:hyperlink>
    </w:p>
    <w:p w14:paraId="0C628F60" w14:textId="7070421A" w:rsidR="001366B0" w:rsidRPr="002166F3" w:rsidRDefault="00AD45CF"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B23202">
          <w:rPr>
            <w:webHidden/>
          </w:rPr>
          <w:t>9</w:t>
        </w:r>
        <w:r w:rsidR="001366B0" w:rsidRPr="002166F3">
          <w:rPr>
            <w:webHidden/>
          </w:rPr>
          <w:fldChar w:fldCharType="end"/>
        </w:r>
      </w:hyperlink>
    </w:p>
    <w:p w14:paraId="3C23017C" w14:textId="67CE219F" w:rsidR="001366B0" w:rsidRPr="002166F3" w:rsidRDefault="00AD45CF"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B23202">
          <w:rPr>
            <w:webHidden/>
          </w:rPr>
          <w:t>9</w:t>
        </w:r>
        <w:r w:rsidR="001366B0" w:rsidRPr="002166F3">
          <w:rPr>
            <w:webHidden/>
          </w:rPr>
          <w:fldChar w:fldCharType="end"/>
        </w:r>
      </w:hyperlink>
    </w:p>
    <w:p w14:paraId="750BD511" w14:textId="6BA6FC38" w:rsidR="001366B0" w:rsidRPr="002166F3" w:rsidRDefault="00AD45CF"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B23202">
          <w:rPr>
            <w:webHidden/>
          </w:rPr>
          <w:t>13</w:t>
        </w:r>
        <w:r w:rsidR="001366B0" w:rsidRPr="002166F3">
          <w:rPr>
            <w:webHidden/>
          </w:rPr>
          <w:fldChar w:fldCharType="end"/>
        </w:r>
      </w:hyperlink>
    </w:p>
    <w:p w14:paraId="61F9D181" w14:textId="2C46C1B6" w:rsidR="001366B0" w:rsidRPr="002166F3" w:rsidRDefault="00AD45CF">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B23202">
          <w:rPr>
            <w:webHidden/>
          </w:rPr>
          <w:t>14</w:t>
        </w:r>
        <w:r w:rsidR="001366B0" w:rsidRPr="002166F3">
          <w:rPr>
            <w:webHidden/>
          </w:rPr>
          <w:fldChar w:fldCharType="end"/>
        </w:r>
      </w:hyperlink>
    </w:p>
    <w:p w14:paraId="47E72418" w14:textId="685F7052" w:rsidR="001366B0" w:rsidRPr="002166F3" w:rsidRDefault="00AD45CF"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B23202">
          <w:rPr>
            <w:webHidden/>
          </w:rPr>
          <w:t>14</w:t>
        </w:r>
        <w:r w:rsidR="001366B0" w:rsidRPr="002166F3">
          <w:rPr>
            <w:webHidden/>
          </w:rPr>
          <w:fldChar w:fldCharType="end"/>
        </w:r>
      </w:hyperlink>
    </w:p>
    <w:p w14:paraId="09608B95" w14:textId="04820D74" w:rsidR="001366B0" w:rsidRPr="002166F3" w:rsidRDefault="00AD45CF"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B23202">
          <w:rPr>
            <w:webHidden/>
          </w:rPr>
          <w:t>14</w:t>
        </w:r>
        <w:r w:rsidR="001366B0" w:rsidRPr="002166F3">
          <w:rPr>
            <w:webHidden/>
          </w:rPr>
          <w:fldChar w:fldCharType="end"/>
        </w:r>
      </w:hyperlink>
    </w:p>
    <w:p w14:paraId="57D784F5" w14:textId="2D57E3B1" w:rsidR="001366B0" w:rsidRPr="002166F3" w:rsidRDefault="00AD45CF"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B23202">
          <w:rPr>
            <w:webHidden/>
          </w:rPr>
          <w:t>1</w:t>
        </w:r>
        <w:r w:rsidR="00B23202">
          <w:rPr>
            <w:webHidden/>
          </w:rPr>
          <w:t>5</w:t>
        </w:r>
        <w:r w:rsidR="001366B0" w:rsidRPr="002166F3">
          <w:rPr>
            <w:webHidden/>
          </w:rPr>
          <w:fldChar w:fldCharType="end"/>
        </w:r>
      </w:hyperlink>
    </w:p>
    <w:p w14:paraId="02147CD4" w14:textId="415DDEAD" w:rsidR="001366B0" w:rsidRPr="002166F3" w:rsidRDefault="00AD45CF"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B23202">
          <w:rPr>
            <w:webHidden/>
          </w:rPr>
          <w:t>15</w:t>
        </w:r>
        <w:r w:rsidR="001366B0" w:rsidRPr="002166F3">
          <w:rPr>
            <w:webHidden/>
          </w:rPr>
          <w:fldChar w:fldCharType="end"/>
        </w:r>
      </w:hyperlink>
    </w:p>
    <w:p w14:paraId="670591FA" w14:textId="23372C26" w:rsidR="001366B0" w:rsidRPr="002166F3" w:rsidRDefault="00AD45CF"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B23202">
          <w:rPr>
            <w:webHidden/>
          </w:rPr>
          <w:t>15</w:t>
        </w:r>
        <w:r w:rsidR="001366B0" w:rsidRPr="002166F3">
          <w:rPr>
            <w:webHidden/>
          </w:rPr>
          <w:fldChar w:fldCharType="end"/>
        </w:r>
      </w:hyperlink>
    </w:p>
    <w:p w14:paraId="5BBE102B" w14:textId="388CFCC1" w:rsidR="001366B0" w:rsidRPr="002166F3" w:rsidRDefault="00AD45CF"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B23202">
          <w:rPr>
            <w:webHidden/>
          </w:rPr>
          <w:t>16</w:t>
        </w:r>
        <w:r w:rsidR="001366B0" w:rsidRPr="002166F3">
          <w:rPr>
            <w:webHidden/>
          </w:rPr>
          <w:fldChar w:fldCharType="end"/>
        </w:r>
      </w:hyperlink>
    </w:p>
    <w:p w14:paraId="257F2521" w14:textId="74C52D3C" w:rsidR="001366B0" w:rsidRPr="002166F3" w:rsidRDefault="00AD45CF"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B23202">
          <w:rPr>
            <w:webHidden/>
          </w:rPr>
          <w:t>16</w:t>
        </w:r>
        <w:r w:rsidR="001366B0" w:rsidRPr="002166F3">
          <w:rPr>
            <w:webHidden/>
          </w:rPr>
          <w:fldChar w:fldCharType="end"/>
        </w:r>
      </w:hyperlink>
    </w:p>
    <w:p w14:paraId="19C01EDC" w14:textId="4374D093" w:rsidR="001366B0" w:rsidRPr="002166F3" w:rsidRDefault="00AD45CF"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B23202">
          <w:rPr>
            <w:webHidden/>
          </w:rPr>
          <w:t>16</w:t>
        </w:r>
        <w:r w:rsidR="001366B0" w:rsidRPr="002166F3">
          <w:rPr>
            <w:webHidden/>
          </w:rPr>
          <w:fldChar w:fldCharType="end"/>
        </w:r>
      </w:hyperlink>
    </w:p>
    <w:p w14:paraId="7A6C966A" w14:textId="437F4B10" w:rsidR="001366B0" w:rsidRPr="002166F3" w:rsidRDefault="00AD45CF"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B23202">
          <w:rPr>
            <w:webHidden/>
          </w:rPr>
          <w:t>17</w:t>
        </w:r>
        <w:r w:rsidR="001366B0" w:rsidRPr="002166F3">
          <w:rPr>
            <w:webHidden/>
          </w:rPr>
          <w:fldChar w:fldCharType="end"/>
        </w:r>
      </w:hyperlink>
    </w:p>
    <w:p w14:paraId="32D35F10" w14:textId="05BD3842" w:rsidR="001366B0" w:rsidRPr="002166F3" w:rsidRDefault="00AD45CF"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B23202">
          <w:rPr>
            <w:webHidden/>
          </w:rPr>
          <w:t>17</w:t>
        </w:r>
        <w:r w:rsidR="001366B0" w:rsidRPr="002166F3">
          <w:rPr>
            <w:webHidden/>
          </w:rPr>
          <w:fldChar w:fldCharType="end"/>
        </w:r>
      </w:hyperlink>
    </w:p>
    <w:p w14:paraId="71F2BAB5" w14:textId="05C5A7A7" w:rsidR="001366B0" w:rsidRPr="002166F3" w:rsidRDefault="00AD45CF"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B23202">
          <w:rPr>
            <w:webHidden/>
          </w:rPr>
          <w:t>17</w:t>
        </w:r>
        <w:r w:rsidR="001366B0" w:rsidRPr="002166F3">
          <w:rPr>
            <w:webHidden/>
          </w:rPr>
          <w:fldChar w:fldCharType="end"/>
        </w:r>
      </w:hyperlink>
    </w:p>
    <w:p w14:paraId="07F1A00D" w14:textId="52699062" w:rsidR="001366B0" w:rsidRPr="002166F3" w:rsidRDefault="00AD45CF"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B23202">
          <w:rPr>
            <w:webHidden/>
          </w:rPr>
          <w:t>18</w:t>
        </w:r>
        <w:r w:rsidR="001366B0" w:rsidRPr="002166F3">
          <w:rPr>
            <w:webHidden/>
          </w:rPr>
          <w:fldChar w:fldCharType="end"/>
        </w:r>
      </w:hyperlink>
    </w:p>
    <w:p w14:paraId="5B95D495" w14:textId="3CF16337" w:rsidR="001366B0" w:rsidRPr="002166F3" w:rsidRDefault="00AD45CF"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B23202">
          <w:rPr>
            <w:webHidden/>
          </w:rPr>
          <w:t>18</w:t>
        </w:r>
        <w:r w:rsidR="001366B0" w:rsidRPr="002166F3">
          <w:rPr>
            <w:webHidden/>
          </w:rPr>
          <w:fldChar w:fldCharType="end"/>
        </w:r>
      </w:hyperlink>
    </w:p>
    <w:p w14:paraId="1E094B5F" w14:textId="701F3C98" w:rsidR="001366B0" w:rsidRPr="002166F3" w:rsidRDefault="00AD45CF">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B23202">
          <w:rPr>
            <w:webHidden/>
          </w:rPr>
          <w:t>20</w:t>
        </w:r>
        <w:r w:rsidR="001366B0" w:rsidRPr="002166F3">
          <w:rPr>
            <w:webHidden/>
          </w:rPr>
          <w:fldChar w:fldCharType="end"/>
        </w:r>
      </w:hyperlink>
    </w:p>
    <w:p w14:paraId="659D3CEC" w14:textId="534E27A6" w:rsidR="001366B0" w:rsidRPr="002166F3" w:rsidRDefault="00AD45CF"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B23202">
          <w:rPr>
            <w:webHidden/>
          </w:rPr>
          <w:t>20</w:t>
        </w:r>
        <w:r w:rsidR="001366B0" w:rsidRPr="002166F3">
          <w:rPr>
            <w:webHidden/>
          </w:rPr>
          <w:fldChar w:fldCharType="end"/>
        </w:r>
      </w:hyperlink>
    </w:p>
    <w:p w14:paraId="5C371987" w14:textId="0CDAF005" w:rsidR="001366B0" w:rsidRPr="002166F3" w:rsidRDefault="00AD45CF"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B23202">
          <w:rPr>
            <w:webHidden/>
          </w:rPr>
          <w:t>24</w:t>
        </w:r>
        <w:r w:rsidR="001366B0" w:rsidRPr="002166F3">
          <w:rPr>
            <w:webHidden/>
          </w:rPr>
          <w:fldChar w:fldCharType="end"/>
        </w:r>
      </w:hyperlink>
    </w:p>
    <w:p w14:paraId="48DB2A2E" w14:textId="69574337" w:rsidR="001366B0" w:rsidRPr="002166F3" w:rsidRDefault="00AD45CF">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B23202">
          <w:rPr>
            <w:webHidden/>
          </w:rPr>
          <w:t>25</w:t>
        </w:r>
        <w:r w:rsidR="001366B0" w:rsidRPr="002166F3">
          <w:rPr>
            <w:webHidden/>
          </w:rPr>
          <w:fldChar w:fldCharType="end"/>
        </w:r>
      </w:hyperlink>
    </w:p>
    <w:p w14:paraId="1AEE1442" w14:textId="21644A05" w:rsidR="001366B0" w:rsidRPr="002166F3" w:rsidRDefault="00AD45CF"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B23202">
          <w:rPr>
            <w:webHidden/>
          </w:rPr>
          <w:t>26</w:t>
        </w:r>
        <w:r w:rsidR="001366B0" w:rsidRPr="002166F3">
          <w:rPr>
            <w:webHidden/>
          </w:rPr>
          <w:fldChar w:fldCharType="end"/>
        </w:r>
      </w:hyperlink>
    </w:p>
    <w:p w14:paraId="3A8BF0E2" w14:textId="713A58CA" w:rsidR="001366B0" w:rsidRPr="002166F3" w:rsidRDefault="00AD45CF"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B23202">
          <w:rPr>
            <w:webHidden/>
          </w:rPr>
          <w:t>27</w:t>
        </w:r>
        <w:r w:rsidR="001366B0" w:rsidRPr="002166F3">
          <w:rPr>
            <w:webHidden/>
          </w:rPr>
          <w:fldChar w:fldCharType="end"/>
        </w:r>
      </w:hyperlink>
    </w:p>
    <w:p w14:paraId="25A4DDD4" w14:textId="08502B74" w:rsidR="001366B0" w:rsidRPr="002166F3" w:rsidRDefault="00AD45CF"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B23202">
          <w:rPr>
            <w:webHidden/>
          </w:rPr>
          <w:t>28</w:t>
        </w:r>
        <w:r w:rsidR="001366B0" w:rsidRPr="002166F3">
          <w:rPr>
            <w:webHidden/>
          </w:rPr>
          <w:fldChar w:fldCharType="end"/>
        </w:r>
      </w:hyperlink>
    </w:p>
    <w:p w14:paraId="40DECBAF" w14:textId="31990619" w:rsidR="001366B0" w:rsidRPr="002166F3" w:rsidRDefault="00AD45CF"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B23202">
          <w:rPr>
            <w:webHidden/>
          </w:rPr>
          <w:t>29</w:t>
        </w:r>
        <w:r w:rsidR="001366B0" w:rsidRPr="002166F3">
          <w:rPr>
            <w:webHidden/>
          </w:rPr>
          <w:fldChar w:fldCharType="end"/>
        </w:r>
      </w:hyperlink>
    </w:p>
    <w:p w14:paraId="3E38BEDB" w14:textId="73248235" w:rsidR="001366B0" w:rsidRPr="002166F3" w:rsidRDefault="00AD45CF"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B23202">
          <w:rPr>
            <w:webHidden/>
          </w:rPr>
          <w:t>30</w:t>
        </w:r>
        <w:r w:rsidR="001366B0" w:rsidRPr="002166F3">
          <w:rPr>
            <w:webHidden/>
          </w:rPr>
          <w:fldChar w:fldCharType="end"/>
        </w:r>
      </w:hyperlink>
    </w:p>
    <w:p w14:paraId="21FEBFF0" w14:textId="140D923C" w:rsidR="001366B0" w:rsidRPr="002166F3" w:rsidRDefault="00AD45CF"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B23202">
          <w:rPr>
            <w:webHidden/>
          </w:rPr>
          <w:t>31</w:t>
        </w:r>
        <w:r w:rsidR="001366B0" w:rsidRPr="002166F3">
          <w:rPr>
            <w:webHidden/>
          </w:rPr>
          <w:fldChar w:fldCharType="end"/>
        </w:r>
      </w:hyperlink>
    </w:p>
    <w:p w14:paraId="45160EA3" w14:textId="3B74A9EC" w:rsidR="001366B0" w:rsidRPr="002166F3" w:rsidRDefault="00AD45CF"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B23202">
          <w:rPr>
            <w:webHidden/>
          </w:rPr>
          <w:t>32</w:t>
        </w:r>
        <w:r w:rsidR="001366B0" w:rsidRPr="002166F3">
          <w:rPr>
            <w:webHidden/>
          </w:rPr>
          <w:fldChar w:fldCharType="end"/>
        </w:r>
      </w:hyperlink>
    </w:p>
    <w:p w14:paraId="7A3C62BF" w14:textId="17452E9F" w:rsidR="001366B0" w:rsidRPr="002166F3" w:rsidRDefault="00AD45CF"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B23202">
          <w:rPr>
            <w:webHidden/>
          </w:rPr>
          <w:t>33</w:t>
        </w:r>
        <w:r w:rsidR="001366B0" w:rsidRPr="002166F3">
          <w:rPr>
            <w:webHidden/>
          </w:rPr>
          <w:fldChar w:fldCharType="end"/>
        </w:r>
      </w:hyperlink>
    </w:p>
    <w:p w14:paraId="79A529ED" w14:textId="4C578CED" w:rsidR="001366B0" w:rsidRPr="002166F3" w:rsidRDefault="00AD45CF"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B23202">
          <w:rPr>
            <w:webHidden/>
          </w:rPr>
          <w:t>34</w:t>
        </w:r>
        <w:r w:rsidR="001366B0" w:rsidRPr="002166F3">
          <w:rPr>
            <w:webHidden/>
          </w:rPr>
          <w:fldChar w:fldCharType="end"/>
        </w:r>
      </w:hyperlink>
    </w:p>
    <w:p w14:paraId="504662B5" w14:textId="534E6491" w:rsidR="001366B0" w:rsidRPr="002166F3" w:rsidRDefault="00AD45CF"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B23202">
          <w:rPr>
            <w:webHidden/>
          </w:rPr>
          <w:t>35</w:t>
        </w:r>
        <w:r w:rsidR="001366B0" w:rsidRPr="002166F3">
          <w:rPr>
            <w:webHidden/>
          </w:rPr>
          <w:fldChar w:fldCharType="end"/>
        </w:r>
      </w:hyperlink>
    </w:p>
    <w:p w14:paraId="37458C1A" w14:textId="5EBE4E1A" w:rsidR="001366B0" w:rsidRPr="002166F3" w:rsidRDefault="00AD45CF"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B23202">
          <w:rPr>
            <w:webHidden/>
          </w:rPr>
          <w:t>36</w:t>
        </w:r>
        <w:r w:rsidR="001366B0" w:rsidRPr="002166F3">
          <w:rPr>
            <w:webHidden/>
          </w:rPr>
          <w:fldChar w:fldCharType="end"/>
        </w:r>
      </w:hyperlink>
    </w:p>
    <w:p w14:paraId="021C8CD4" w14:textId="166E4C06" w:rsidR="001366B0" w:rsidRPr="002166F3" w:rsidRDefault="00AD45CF"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B23202">
          <w:rPr>
            <w:webHidden/>
          </w:rPr>
          <w:t>38</w:t>
        </w:r>
        <w:r w:rsidR="001366B0" w:rsidRPr="002166F3">
          <w:rPr>
            <w:webHidden/>
          </w:rPr>
          <w:fldChar w:fldCharType="end"/>
        </w:r>
      </w:hyperlink>
    </w:p>
    <w:p w14:paraId="1C534A27" w14:textId="08143D57" w:rsidR="001366B0" w:rsidRPr="002166F3" w:rsidRDefault="00AD45CF"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B23202">
          <w:rPr>
            <w:webHidden/>
          </w:rPr>
          <w:t>40</w:t>
        </w:r>
        <w:r w:rsidR="001366B0" w:rsidRPr="002166F3">
          <w:rPr>
            <w:webHidden/>
          </w:rPr>
          <w:fldChar w:fldCharType="end"/>
        </w:r>
      </w:hyperlink>
    </w:p>
    <w:p w14:paraId="4250894B" w14:textId="58C74C2F" w:rsidR="001366B0" w:rsidRPr="002166F3" w:rsidRDefault="00AD45CF"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B23202">
          <w:rPr>
            <w:webHidden/>
          </w:rPr>
          <w:t>43</w:t>
        </w:r>
        <w:r w:rsidR="001366B0" w:rsidRPr="002166F3">
          <w:rPr>
            <w:webHidden/>
          </w:rPr>
          <w:fldChar w:fldCharType="end"/>
        </w:r>
      </w:hyperlink>
    </w:p>
    <w:p w14:paraId="26AFEBE6" w14:textId="45DAC7F3" w:rsidR="001366B0" w:rsidRPr="002166F3" w:rsidRDefault="00AD45CF"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B23202">
          <w:rPr>
            <w:webHidden/>
          </w:rPr>
          <w:t>44</w:t>
        </w:r>
        <w:r w:rsidR="001366B0" w:rsidRPr="002166F3">
          <w:rPr>
            <w:webHidden/>
          </w:rPr>
          <w:fldChar w:fldCharType="end"/>
        </w:r>
      </w:hyperlink>
    </w:p>
    <w:p w14:paraId="45F98E60" w14:textId="1303A26F" w:rsidR="001366B0" w:rsidRPr="002166F3" w:rsidRDefault="00AD45CF"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B23202">
          <w:rPr>
            <w:webHidden/>
          </w:rPr>
          <w:t>45</w:t>
        </w:r>
        <w:r w:rsidR="001366B0" w:rsidRPr="002166F3">
          <w:rPr>
            <w:webHidden/>
          </w:rPr>
          <w:fldChar w:fldCharType="end"/>
        </w:r>
      </w:hyperlink>
    </w:p>
    <w:p w14:paraId="11D7DF15" w14:textId="3929A065" w:rsidR="001366B0" w:rsidRPr="002166F3" w:rsidRDefault="00AD45CF"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B23202">
          <w:rPr>
            <w:webHidden/>
          </w:rPr>
          <w:t>47</w:t>
        </w:r>
        <w:r w:rsidR="001366B0" w:rsidRPr="002166F3">
          <w:rPr>
            <w:webHidden/>
          </w:rPr>
          <w:fldChar w:fldCharType="end"/>
        </w:r>
      </w:hyperlink>
    </w:p>
    <w:p w14:paraId="2195D2D1" w14:textId="24754AFF" w:rsidR="001366B0" w:rsidRPr="002166F3" w:rsidRDefault="00AD45CF"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B23202">
          <w:rPr>
            <w:webHidden/>
          </w:rPr>
          <w:t>48</w:t>
        </w:r>
        <w:r w:rsidR="001366B0" w:rsidRPr="002166F3">
          <w:rPr>
            <w:webHidden/>
          </w:rPr>
          <w:fldChar w:fldCharType="end"/>
        </w:r>
      </w:hyperlink>
    </w:p>
    <w:p w14:paraId="0BC55985" w14:textId="793CBCA0" w:rsidR="001366B0" w:rsidRPr="002166F3" w:rsidRDefault="00AD45CF"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B23202">
          <w:rPr>
            <w:webHidden/>
          </w:rPr>
          <w:t>49</w:t>
        </w:r>
        <w:r w:rsidR="001366B0" w:rsidRPr="002166F3">
          <w:rPr>
            <w:webHidden/>
          </w:rPr>
          <w:fldChar w:fldCharType="end"/>
        </w:r>
      </w:hyperlink>
    </w:p>
    <w:p w14:paraId="2D0802A2" w14:textId="30434764" w:rsidR="001366B0" w:rsidRPr="002166F3" w:rsidRDefault="00AD45CF"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B23202">
          <w:rPr>
            <w:webHidden/>
          </w:rPr>
          <w:t>51</w:t>
        </w:r>
        <w:r w:rsidR="001366B0" w:rsidRPr="002166F3">
          <w:rPr>
            <w:webHidden/>
          </w:rPr>
          <w:fldChar w:fldCharType="end"/>
        </w:r>
      </w:hyperlink>
    </w:p>
    <w:p w14:paraId="2759C6FC" w14:textId="662D58F5" w:rsidR="001366B0" w:rsidRPr="002166F3" w:rsidRDefault="00AD45CF"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B23202">
          <w:rPr>
            <w:webHidden/>
          </w:rPr>
          <w:t>52</w:t>
        </w:r>
        <w:r w:rsidR="001366B0" w:rsidRPr="002166F3">
          <w:rPr>
            <w:webHidden/>
          </w:rPr>
          <w:fldChar w:fldCharType="end"/>
        </w:r>
      </w:hyperlink>
    </w:p>
    <w:p w14:paraId="3A338BFC" w14:textId="328EDD63" w:rsidR="001366B0" w:rsidRPr="002166F3" w:rsidRDefault="00AD45CF"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B23202">
          <w:rPr>
            <w:webHidden/>
          </w:rPr>
          <w:t>53</w:t>
        </w:r>
        <w:r w:rsidR="001366B0" w:rsidRPr="002166F3">
          <w:rPr>
            <w:webHidden/>
          </w:rPr>
          <w:fldChar w:fldCharType="end"/>
        </w:r>
      </w:hyperlink>
    </w:p>
    <w:p w14:paraId="668E259A" w14:textId="3D4F1CAD" w:rsidR="001366B0" w:rsidRPr="002166F3" w:rsidRDefault="00AD45CF"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B23202">
          <w:rPr>
            <w:webHidden/>
          </w:rPr>
          <w:t>54</w:t>
        </w:r>
        <w:r w:rsidR="001366B0" w:rsidRPr="002166F3">
          <w:rPr>
            <w:webHidden/>
          </w:rPr>
          <w:fldChar w:fldCharType="end"/>
        </w:r>
      </w:hyperlink>
    </w:p>
    <w:p w14:paraId="764563BA" w14:textId="5978AE75" w:rsidR="001366B0" w:rsidRPr="002166F3" w:rsidRDefault="00AD45CF"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B23202">
          <w:rPr>
            <w:webHidden/>
          </w:rPr>
          <w:t>55</w:t>
        </w:r>
        <w:r w:rsidR="001366B0" w:rsidRPr="002166F3">
          <w:rPr>
            <w:webHidden/>
          </w:rPr>
          <w:fldChar w:fldCharType="end"/>
        </w:r>
      </w:hyperlink>
    </w:p>
    <w:p w14:paraId="5F0FCE27" w14:textId="0AF38BFF" w:rsidR="001366B0" w:rsidRPr="002166F3" w:rsidRDefault="00AD45CF"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B23202">
          <w:rPr>
            <w:webHidden/>
          </w:rPr>
          <w:t>56</w:t>
        </w:r>
        <w:r w:rsidR="001366B0" w:rsidRPr="002166F3">
          <w:rPr>
            <w:webHidden/>
          </w:rPr>
          <w:fldChar w:fldCharType="end"/>
        </w:r>
      </w:hyperlink>
    </w:p>
    <w:p w14:paraId="7C64AA78" w14:textId="50ABC229" w:rsidR="001366B0" w:rsidRPr="002166F3" w:rsidRDefault="00AD45CF"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B23202">
          <w:rPr>
            <w:webHidden/>
          </w:rPr>
          <w:t>57</w:t>
        </w:r>
        <w:r w:rsidR="001366B0" w:rsidRPr="002166F3">
          <w:rPr>
            <w:webHidden/>
          </w:rPr>
          <w:fldChar w:fldCharType="end"/>
        </w:r>
      </w:hyperlink>
    </w:p>
    <w:p w14:paraId="3CECCAE9" w14:textId="7FC6C379" w:rsidR="001366B0" w:rsidRPr="002166F3" w:rsidRDefault="00AD45CF"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B23202">
          <w:rPr>
            <w:webHidden/>
          </w:rPr>
          <w:t>59</w:t>
        </w:r>
        <w:r w:rsidR="001366B0" w:rsidRPr="002166F3">
          <w:rPr>
            <w:webHidden/>
          </w:rPr>
          <w:fldChar w:fldCharType="end"/>
        </w:r>
      </w:hyperlink>
    </w:p>
    <w:p w14:paraId="6331164C" w14:textId="5C6FC3F4" w:rsidR="001366B0" w:rsidRDefault="00AD45CF">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w:t>
        </w:r>
        <w:r w:rsidR="007F4892">
          <w:rPr>
            <w:rStyle w:val="aff6"/>
            <w:rFonts w:hint="eastAsia"/>
            <w:lang w:eastAsia="ja-JP"/>
          </w:rPr>
          <w:t>語</w:t>
        </w:r>
        <w:r w:rsidR="001366B0" w:rsidRPr="00A47DF9">
          <w:rPr>
            <w:rStyle w:val="aff6"/>
            <w:lang w:eastAsia="ja-JP"/>
          </w:rPr>
          <w:t>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B23202">
          <w:rPr>
            <w:webHidden/>
          </w:rPr>
          <w:t>60</w:t>
        </w:r>
        <w:r w:rsidR="001366B0">
          <w:rPr>
            <w:webHidden/>
          </w:rPr>
          <w:fldChar w:fldCharType="end"/>
        </w:r>
      </w:hyperlink>
    </w:p>
    <w:p w14:paraId="6D3150A7" w14:textId="4944F9D7" w:rsidR="001366B0" w:rsidRDefault="00AD45CF">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B23202">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58E1B2AE" w:rsidR="002166F3" w:rsidRPr="002166F3" w:rsidRDefault="00AD45CF"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F32338">
          <w:rPr>
            <w:webHidden/>
            <w:lang w:eastAsia="ja-JP"/>
          </w:rPr>
          <w:t>6</w:t>
        </w:r>
        <w:r w:rsidR="002166F3" w:rsidRPr="002166F3">
          <w:rPr>
            <w:webHidden/>
          </w:rPr>
          <w:fldChar w:fldCharType="end"/>
        </w:r>
      </w:hyperlink>
    </w:p>
    <w:p w14:paraId="7B0154E5" w14:textId="7B6C2C70" w:rsidR="002166F3" w:rsidRPr="00BE3F91" w:rsidRDefault="00AD45CF"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F32338">
          <w:rPr>
            <w:webHidden/>
            <w:color w:val="000000" w:themeColor="text1"/>
            <w:lang w:eastAsia="ja-JP"/>
          </w:rPr>
          <w:t>11</w:t>
        </w:r>
        <w:r w:rsidR="002166F3" w:rsidRPr="00BE3F91">
          <w:rPr>
            <w:webHidden/>
            <w:color w:val="000000" w:themeColor="text1"/>
          </w:rPr>
          <w:fldChar w:fldCharType="end"/>
        </w:r>
      </w:hyperlink>
    </w:p>
    <w:p w14:paraId="3C41B6C9" w14:textId="772CC6D1" w:rsidR="002166F3" w:rsidRPr="00BE3F91" w:rsidRDefault="00AD45CF"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rPr>
          <w:tab/>
        </w:r>
        <w:r w:rsidR="002166F3" w:rsidRPr="00BE3F91">
          <w:rPr>
            <w:webHidden/>
            <w:color w:val="000000" w:themeColor="text1"/>
          </w:rPr>
          <w:fldChar w:fldCharType="begin"/>
        </w:r>
        <w:r w:rsidR="002166F3" w:rsidRPr="00BE3F91">
          <w:rPr>
            <w:webHidden/>
            <w:color w:val="000000" w:themeColor="text1"/>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F32338">
          <w:rPr>
            <w:webHidden/>
            <w:color w:val="000000" w:themeColor="text1"/>
          </w:rPr>
          <w:t>12</w:t>
        </w:r>
        <w:r w:rsidR="002166F3"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lastRenderedPageBreak/>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proofErr w:type="spellStart"/>
      <w:r w:rsidRPr="009A466D">
        <w:rPr>
          <w:rFonts w:hAnsi="ＭＳ 明朝" w:hint="eastAsia"/>
          <w:sz w:val="22"/>
          <w:szCs w:val="22"/>
        </w:rPr>
        <w:t>この</w:t>
      </w:r>
      <w:r w:rsidRPr="009A466D">
        <w:rPr>
          <w:sz w:val="22"/>
          <w:szCs w:val="22"/>
        </w:rPr>
        <w:t>Medical</w:t>
      </w:r>
      <w:proofErr w:type="spellEnd"/>
      <w:r w:rsidRPr="009A466D">
        <w:rPr>
          <w:sz w:val="22"/>
          <w:szCs w:val="22"/>
        </w:rPr>
        <w:t xml:space="preserve"> Dictionary for Regulatory </w:t>
      </w:r>
      <w:proofErr w:type="spellStart"/>
      <w:r w:rsidRPr="009A466D">
        <w:rPr>
          <w:sz w:val="22"/>
          <w:szCs w:val="22"/>
        </w:rPr>
        <w:t>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proofErr w:type="spellEnd"/>
      <w:r w:rsidR="00690A46">
        <w:rPr>
          <w:rFonts w:hAnsi="ＭＳ 明朝" w:hint="eastAsia"/>
          <w:sz w:val="22"/>
          <w:szCs w:val="22"/>
          <w:lang w:eastAsia="ja-JP"/>
        </w:rPr>
        <w:t>規制調和</w:t>
      </w:r>
      <w:proofErr w:type="spellStart"/>
      <w:r w:rsidRPr="009A466D">
        <w:rPr>
          <w:rFonts w:hAnsi="ＭＳ 明朝" w:hint="eastAsia"/>
          <w:sz w:val="22"/>
          <w:szCs w:val="22"/>
        </w:rPr>
        <w:t>国際会議（</w:t>
      </w:r>
      <w:r w:rsidRPr="009A466D">
        <w:rPr>
          <w:sz w:val="22"/>
          <w:szCs w:val="22"/>
        </w:rPr>
        <w:t>ICH</w:t>
      </w:r>
      <w:proofErr w:type="spellEnd"/>
      <w:r w:rsidR="002D7D1E">
        <w:rPr>
          <w:rFonts w:hint="eastAsia"/>
          <w:sz w:val="22"/>
          <w:szCs w:val="22"/>
          <w:lang w:eastAsia="ja-JP"/>
        </w:rPr>
        <w:t>：</w:t>
      </w:r>
      <w:r w:rsidR="002D7D1E" w:rsidRPr="001C16A4">
        <w:rPr>
          <w:sz w:val="22"/>
          <w:szCs w:val="22"/>
        </w:rPr>
        <w:t xml:space="preserve">International Council for </w:t>
      </w:r>
      <w:proofErr w:type="spellStart"/>
      <w:r w:rsidR="002D7D1E" w:rsidRPr="001C16A4">
        <w:rPr>
          <w:sz w:val="22"/>
          <w:szCs w:val="22"/>
        </w:rPr>
        <w:t>Harmonisation</w:t>
      </w:r>
      <w:proofErr w:type="spellEnd"/>
      <w:r w:rsidR="002D7D1E" w:rsidRPr="001C16A4">
        <w:rPr>
          <w:sz w:val="22"/>
          <w:szCs w:val="22"/>
        </w:rPr>
        <w:t xml:space="preserve"> of Technical Requirements for Pharmaceuticals for Human </w:t>
      </w:r>
      <w:proofErr w:type="spellStart"/>
      <w:r w:rsidR="002D7D1E" w:rsidRPr="001C16A4">
        <w:rPr>
          <w:sz w:val="22"/>
          <w:szCs w:val="22"/>
        </w:rPr>
        <w:t>Use</w:t>
      </w:r>
      <w:r w:rsidRPr="009A466D">
        <w:rPr>
          <w:rFonts w:hAnsi="ＭＳ 明朝" w:hint="eastAsia"/>
          <w:sz w:val="22"/>
          <w:szCs w:val="22"/>
        </w:rPr>
        <w:t>）の協力のもとに開発された国際医</w:t>
      </w:r>
      <w:proofErr w:type="spellEnd"/>
      <w:r w:rsidR="006663E6">
        <w:rPr>
          <w:rFonts w:hAnsi="ＭＳ 明朝" w:hint="eastAsia"/>
          <w:sz w:val="22"/>
          <w:szCs w:val="22"/>
          <w:lang w:eastAsia="ja-JP"/>
        </w:rPr>
        <w:t>薬</w:t>
      </w:r>
      <w:proofErr w:type="spellStart"/>
      <w:r w:rsidRPr="009A466D">
        <w:rPr>
          <w:rFonts w:hAnsi="ＭＳ 明朝" w:hint="eastAsia"/>
          <w:sz w:val="22"/>
          <w:szCs w:val="22"/>
        </w:rPr>
        <w:t>用語集である</w:t>
      </w:r>
      <w:proofErr w:type="spellEnd"/>
      <w:r w:rsidRPr="009A466D">
        <w:rPr>
          <w:rFonts w:hAnsi="ＭＳ 明朝" w:hint="eastAsia"/>
          <w:sz w:val="22"/>
          <w:szCs w:val="22"/>
        </w:rPr>
        <w:t>。</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proofErr w:type="spellStart"/>
      <w:r w:rsidRPr="009A466D">
        <w:rPr>
          <w:sz w:val="22"/>
          <w:szCs w:val="22"/>
          <w:lang w:eastAsia="ja-JP"/>
        </w:rPr>
        <w:t>COSTART</w:t>
      </w:r>
      <w:proofErr w:type="spellEnd"/>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proofErr w:type="spellStart"/>
      <w:r w:rsidRPr="009A466D">
        <w:rPr>
          <w:sz w:val="22"/>
          <w:szCs w:val="22"/>
          <w:lang w:eastAsia="ja-JP"/>
        </w:rPr>
        <w:t>MEDIS</w:t>
      </w:r>
      <w:proofErr w:type="spellEnd"/>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proofErr w:type="spellStart"/>
      <w:r w:rsidRPr="00DF73FD">
        <w:rPr>
          <w:sz w:val="22"/>
          <w:szCs w:val="22"/>
          <w:lang w:eastAsia="ja-JP"/>
        </w:rPr>
        <w:t>COSTART</w:t>
      </w:r>
      <w:proofErr w:type="spellEnd"/>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proofErr w:type="spellStart"/>
      <w:r w:rsidRPr="009A466D">
        <w:rPr>
          <w:sz w:val="22"/>
          <w:szCs w:val="22"/>
          <w:lang w:eastAsia="ja-JP"/>
        </w:rPr>
        <w:t>M1</w:t>
      </w:r>
      <w:proofErr w:type="spellEnd"/>
      <w:r w:rsidRPr="009A466D">
        <w:rPr>
          <w:rFonts w:hAnsi="ＭＳ 明朝" w:hint="eastAsia"/>
          <w:sz w:val="22"/>
          <w:szCs w:val="22"/>
          <w:lang w:eastAsia="ja-JP"/>
        </w:rPr>
        <w:t>）と規制情報伝達のための電子標準（</w:t>
      </w:r>
      <w:proofErr w:type="spellStart"/>
      <w:r w:rsidRPr="009A466D">
        <w:rPr>
          <w:sz w:val="22"/>
          <w:szCs w:val="22"/>
          <w:lang w:eastAsia="ja-JP"/>
        </w:rPr>
        <w:t>ESTRI</w:t>
      </w:r>
      <w:proofErr w:type="spellEnd"/>
      <w:r w:rsidRPr="009A466D">
        <w:rPr>
          <w:sz w:val="22"/>
          <w:szCs w:val="22"/>
          <w:lang w:eastAsia="ja-JP"/>
        </w:rPr>
        <w:t xml:space="preserve">, </w:t>
      </w:r>
      <w:proofErr w:type="spellStart"/>
      <w:r w:rsidRPr="009A466D">
        <w:rPr>
          <w:sz w:val="22"/>
          <w:szCs w:val="22"/>
          <w:lang w:eastAsia="ja-JP"/>
        </w:rPr>
        <w:t>M2</w:t>
      </w:r>
      <w:proofErr w:type="spellEnd"/>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 xml:space="preserve">ICH </w:t>
      </w:r>
      <w:proofErr w:type="spellStart"/>
      <w:r w:rsidRPr="009A466D">
        <w:rPr>
          <w:sz w:val="22"/>
          <w:szCs w:val="22"/>
          <w:lang w:eastAsia="ja-JP"/>
        </w:rPr>
        <w:t>M1</w:t>
      </w:r>
      <w:proofErr w:type="spellEnd"/>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proofErr w:type="spellStart"/>
      <w:r w:rsidRPr="009A466D">
        <w:rPr>
          <w:sz w:val="22"/>
          <w:szCs w:val="22"/>
          <w:lang w:eastAsia="ja-JP"/>
        </w:rPr>
        <w:t>M1</w:t>
      </w:r>
      <w:proofErr w:type="spellEnd"/>
      <w:r w:rsidRPr="009A466D">
        <w:rPr>
          <w:sz w:val="22"/>
          <w:szCs w:val="22"/>
          <w:lang w:eastAsia="ja-JP"/>
        </w:rPr>
        <w:t xml:space="preserve">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 xml:space="preserve">Medical Dictionary for Regulatory </w:t>
      </w:r>
      <w:proofErr w:type="spellStart"/>
      <w:r w:rsidRPr="008F5751">
        <w:rPr>
          <w:rFonts w:asciiTheme="minorHAnsi" w:eastAsia="ＭＳ Ｐゴシック" w:hAnsiTheme="minorHAnsi"/>
          <w:i w:val="0"/>
          <w:sz w:val="24"/>
          <w:szCs w:val="24"/>
        </w:rPr>
        <w:t>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roofErr w:type="spellEnd"/>
    </w:p>
    <w:p w14:paraId="19B1ED2F" w14:textId="77777777" w:rsidR="0064051F" w:rsidRPr="00490EB7" w:rsidRDefault="0064051F" w:rsidP="00E41AA8">
      <w:pPr>
        <w:spacing w:beforeLines="50" w:before="120"/>
        <w:rPr>
          <w:rFonts w:hAnsi="ＭＳ 明朝"/>
          <w:sz w:val="22"/>
          <w:szCs w:val="22"/>
          <w:lang w:eastAsia="ja-JP"/>
        </w:rPr>
      </w:pPr>
      <w:proofErr w:type="spellStart"/>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w:t>
      </w:r>
      <w:proofErr w:type="spellEnd"/>
      <w:r w:rsidRPr="009A466D">
        <w:rPr>
          <w:sz w:val="22"/>
          <w:szCs w:val="22"/>
        </w:rPr>
        <w:t xml:space="preserve"> Dictionary for Drug Regulatory Affairs Working </w:t>
      </w:r>
      <w:proofErr w:type="spellStart"/>
      <w:r w:rsidRPr="009A466D">
        <w:rPr>
          <w:sz w:val="22"/>
          <w:szCs w:val="22"/>
        </w:rPr>
        <w:t>Party</w:t>
      </w:r>
      <w:r w:rsidRPr="009A466D">
        <w:rPr>
          <w:rFonts w:hAnsi="ＭＳ 明朝" w:hint="eastAsia"/>
          <w:sz w:val="22"/>
          <w:szCs w:val="22"/>
        </w:rPr>
        <w:t>）は、英国</w:t>
      </w:r>
      <w:r w:rsidRPr="009A466D">
        <w:rPr>
          <w:sz w:val="22"/>
          <w:szCs w:val="22"/>
        </w:rPr>
        <w:t>MCA</w:t>
      </w:r>
      <w:proofErr w:type="spellEnd"/>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proofErr w:type="spellStart"/>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proofErr w:type="spellEnd"/>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proofErr w:type="spellStart"/>
      <w:r w:rsidRPr="00FB314C">
        <w:rPr>
          <w:rFonts w:hAnsi="ＭＳ 明朝"/>
          <w:sz w:val="22"/>
          <w:szCs w:val="22"/>
          <w:lang w:eastAsia="ja-JP"/>
        </w:rPr>
        <w:t>MSSO</w:t>
      </w:r>
      <w:proofErr w:type="spellEnd"/>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proofErr w:type="spellStart"/>
      <w:r w:rsidR="00490EB7">
        <w:rPr>
          <w:rFonts w:hAnsi="ＭＳ 明朝" w:hint="eastAsia"/>
          <w:sz w:val="22"/>
          <w:szCs w:val="22"/>
          <w:lang w:eastAsia="ja-JP"/>
        </w:rPr>
        <w:t>MSSO</w:t>
      </w:r>
      <w:proofErr w:type="spellEnd"/>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proofErr w:type="spellStart"/>
      <w:r w:rsidR="0064051F" w:rsidRPr="009A466D">
        <w:rPr>
          <w:rFonts w:hAnsi="ＭＳ 明朝" w:hint="eastAsia"/>
          <w:b/>
          <w:bCs/>
          <w:i/>
          <w:sz w:val="22"/>
          <w:szCs w:val="22"/>
        </w:rPr>
        <w:t>外国</w:t>
      </w:r>
      <w:r w:rsidR="0064051F" w:rsidRPr="009A466D">
        <w:rPr>
          <w:rFonts w:hAnsi="ＭＳ 明朝" w:hint="eastAsia"/>
          <w:b/>
          <w:i/>
          <w:sz w:val="22"/>
          <w:szCs w:val="22"/>
        </w:rPr>
        <w:t>旅行</w:t>
      </w:r>
      <w:proofErr w:type="spellEnd"/>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proofErr w:type="spellStart"/>
      <w:r w:rsidR="0064051F" w:rsidRPr="009A466D">
        <w:rPr>
          <w:b/>
          <w:bCs/>
          <w:sz w:val="22"/>
          <w:szCs w:val="22"/>
        </w:rPr>
        <w:t>HLT</w:t>
      </w:r>
      <w:proofErr w:type="spellEnd"/>
      <w:r w:rsidR="006F1B90">
        <w:rPr>
          <w:rFonts w:hint="eastAsia"/>
          <w:b/>
          <w:bCs/>
          <w:sz w:val="22"/>
          <w:szCs w:val="22"/>
        </w:rPr>
        <w:t xml:space="preserve">; </w:t>
      </w:r>
      <w:proofErr w:type="spellStart"/>
      <w:r w:rsidR="00043AC1" w:rsidRPr="009A466D">
        <w:rPr>
          <w:rFonts w:hAnsi="ＭＳ 明朝" w:hint="eastAsia"/>
          <w:b/>
          <w:i/>
          <w:sz w:val="22"/>
          <w:szCs w:val="22"/>
        </w:rPr>
        <w:t>タバコ使用</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proofErr w:type="spellStart"/>
      <w:r w:rsidR="0064051F" w:rsidRPr="009A466D">
        <w:rPr>
          <w:rFonts w:hint="eastAsia"/>
          <w:b/>
          <w:bCs/>
          <w:iCs/>
          <w:sz w:val="22"/>
          <w:szCs w:val="22"/>
        </w:rPr>
        <w:t>HLT</w:t>
      </w:r>
      <w:proofErr w:type="spellEnd"/>
      <w:r w:rsidR="006F1B90">
        <w:rPr>
          <w:rFonts w:hint="eastAsia"/>
          <w:b/>
          <w:bCs/>
          <w:iCs/>
          <w:sz w:val="22"/>
          <w:szCs w:val="22"/>
        </w:rPr>
        <w:t xml:space="preserve">; </w:t>
      </w:r>
      <w:proofErr w:type="spellStart"/>
      <w:r w:rsidR="0064051F" w:rsidRPr="009A466D">
        <w:rPr>
          <w:rFonts w:hAnsi="ＭＳ 明朝" w:hint="eastAsia"/>
          <w:b/>
          <w:i/>
          <w:sz w:val="22"/>
          <w:szCs w:val="22"/>
        </w:rPr>
        <w:t>死別問題</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proofErr w:type="spellStart"/>
      <w:r w:rsidR="004D2365">
        <w:rPr>
          <w:rFonts w:hAnsi="ＭＳ 明朝" w:hint="eastAsia"/>
          <w:sz w:val="22"/>
          <w:szCs w:val="22"/>
          <w:lang w:eastAsia="ja-JP"/>
        </w:rPr>
        <w:t>MSSO</w:t>
      </w:r>
      <w:proofErr w:type="spellEnd"/>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proofErr w:type="spellStart"/>
      <w:r w:rsidRPr="0039467D">
        <w:rPr>
          <w:rFonts w:hAnsi="ＭＳ 明朝"/>
          <w:sz w:val="22"/>
          <w:szCs w:val="22"/>
          <w:lang w:eastAsia="ja-JP"/>
        </w:rPr>
        <w:t>V.2.1</w:t>
      </w:r>
      <w:proofErr w:type="spellEnd"/>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proofErr w:type="spellStart"/>
      <w:r w:rsidRPr="0039467D">
        <w:rPr>
          <w:rFonts w:hAnsi="ＭＳ 明朝" w:hint="eastAsia"/>
          <w:sz w:val="22"/>
          <w:szCs w:val="22"/>
          <w:lang w:eastAsia="ja-JP"/>
        </w:rPr>
        <w:t>COSTART</w:t>
      </w:r>
      <w:proofErr w:type="spellEnd"/>
      <w:r w:rsidRPr="0039467D">
        <w:rPr>
          <w:rFonts w:hAnsi="ＭＳ 明朝" w:hint="eastAsia"/>
          <w:sz w:val="22"/>
          <w:szCs w:val="22"/>
          <w:lang w:eastAsia="ja-JP"/>
        </w:rPr>
        <w: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proofErr w:type="spellStart"/>
      <w:r w:rsidRPr="0039467D">
        <w:rPr>
          <w:rFonts w:hAnsi="ＭＳ 明朝" w:hint="eastAsia"/>
          <w:sz w:val="22"/>
          <w:szCs w:val="22"/>
          <w:lang w:eastAsia="ja-JP"/>
        </w:rPr>
        <w:t>ICD9</w:t>
      </w:r>
      <w:proofErr w:type="spellEnd"/>
      <w:r w:rsidRPr="0039467D">
        <w:rPr>
          <w:rFonts w:hAnsi="ＭＳ 明朝" w:hint="eastAsia"/>
          <w:sz w:val="22"/>
          <w:szCs w:val="22"/>
          <w:lang w:eastAsia="ja-JP"/>
        </w:rPr>
        <w:t>、</w:t>
      </w:r>
      <w:proofErr w:type="spellStart"/>
      <w:r w:rsidRPr="0039467D">
        <w:rPr>
          <w:rFonts w:hAnsi="ＭＳ 明朝" w:hint="eastAsia"/>
          <w:sz w:val="22"/>
          <w:szCs w:val="22"/>
          <w:lang w:eastAsia="ja-JP"/>
        </w:rPr>
        <w:t>ICD9</w:t>
      </w:r>
      <w:proofErr w:type="spellEnd"/>
      <w:r w:rsidRPr="0039467D">
        <w:rPr>
          <w:rFonts w:hAnsi="ＭＳ 明朝" w:hint="eastAsia"/>
          <w:sz w:val="22"/>
          <w:szCs w:val="22"/>
          <w:lang w:eastAsia="ja-JP"/>
        </w:rPr>
        <w:t>-CM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proofErr w:type="spellStart"/>
      <w:r w:rsidRPr="0039467D">
        <w:rPr>
          <w:rFonts w:hAnsi="ＭＳ 明朝" w:hint="eastAsia"/>
          <w:sz w:val="22"/>
          <w:szCs w:val="22"/>
          <w:lang w:eastAsia="ja-JP"/>
        </w:rPr>
        <w:t>COSTART</w:t>
      </w:r>
      <w:proofErr w:type="spellEnd"/>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proofErr w:type="spellStart"/>
      <w:r w:rsidRPr="009A466D">
        <w:rPr>
          <w:sz w:val="22"/>
          <w:szCs w:val="22"/>
          <w:lang w:eastAsia="ja-JP"/>
        </w:rPr>
        <w:t>metathesaurus</w:t>
      </w:r>
      <w:proofErr w:type="spellEnd"/>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proofErr w:type="spellStart"/>
      <w:r w:rsidRPr="009A466D">
        <w:rPr>
          <w:sz w:val="22"/>
          <w:szCs w:val="22"/>
          <w:lang w:eastAsia="ja-JP"/>
        </w:rPr>
        <w:t>LLT</w:t>
      </w:r>
      <w:proofErr w:type="spellEnd"/>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proofErr w:type="spellStart"/>
      <w:r>
        <w:rPr>
          <w:rFonts w:hAnsi="ＭＳ 明朝" w:hint="eastAsia"/>
          <w:sz w:val="22"/>
          <w:szCs w:val="22"/>
          <w:lang w:eastAsia="ja-JP"/>
        </w:rPr>
        <w:t>M1</w:t>
      </w:r>
      <w:proofErr w:type="spellEnd"/>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proofErr w:type="spellStart"/>
      <w:r>
        <w:rPr>
          <w:rFonts w:hAnsi="ＭＳ 明朝" w:hint="eastAsia"/>
          <w:sz w:val="22"/>
          <w:szCs w:val="22"/>
          <w:lang w:eastAsia="ja-JP"/>
        </w:rPr>
        <w:t>MSSO</w:t>
      </w:r>
      <w:proofErr w:type="spellEnd"/>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lastRenderedPageBreak/>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proofErr w:type="spellStart"/>
      <w:r w:rsidRPr="009A466D">
        <w:rPr>
          <w:sz w:val="22"/>
          <w:szCs w:val="22"/>
          <w:lang w:eastAsia="ja-JP"/>
        </w:rPr>
        <w:t>LLT</w:t>
      </w:r>
      <w:proofErr w:type="spellEnd"/>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proofErr w:type="spellStart"/>
      <w:r w:rsidRPr="009A466D">
        <w:rPr>
          <w:sz w:val="22"/>
          <w:szCs w:val="22"/>
          <w:lang w:eastAsia="ja-JP"/>
        </w:rPr>
        <w:t>HLT</w:t>
      </w:r>
      <w:proofErr w:type="spellEnd"/>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proofErr w:type="spellStart"/>
      <w:r w:rsidRPr="009A466D">
        <w:rPr>
          <w:rFonts w:hint="eastAsia"/>
          <w:sz w:val="22"/>
          <w:szCs w:val="22"/>
          <w:lang w:eastAsia="ja-JP"/>
        </w:rPr>
        <w:t>HLT</w:t>
      </w:r>
      <w:proofErr w:type="spellEnd"/>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proofErr w:type="spellStart"/>
      <w:r w:rsidR="00874874" w:rsidRPr="001109D6">
        <w:rPr>
          <w:rFonts w:hint="eastAsia"/>
          <w:sz w:val="24"/>
          <w:szCs w:val="24"/>
        </w:rPr>
        <w:lastRenderedPageBreak/>
        <w:t>図2</w:t>
      </w:r>
      <w:proofErr w:type="spellEnd"/>
      <w:r w:rsidR="00874874" w:rsidRPr="001109D6">
        <w:rPr>
          <w:rFonts w:hint="eastAsia"/>
          <w:sz w:val="24"/>
          <w:szCs w:val="24"/>
        </w:rPr>
        <w:t xml:space="preserve">-1. </w:t>
      </w:r>
      <w:proofErr w:type="spellStart"/>
      <w:r w:rsidR="00874874" w:rsidRPr="001109D6">
        <w:rPr>
          <w:rFonts w:hint="eastAsia"/>
          <w:sz w:val="24"/>
          <w:szCs w:val="24"/>
        </w:rPr>
        <w:t>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roofErr w:type="spellEnd"/>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proofErr w:type="spellStart"/>
            <w:r w:rsidRPr="0000152A">
              <w:rPr>
                <w:rFonts w:hAnsi="ＭＳ 明朝" w:hint="eastAsia"/>
                <w:sz w:val="22"/>
                <w:szCs w:val="22"/>
              </w:rPr>
              <w:t>高位語（</w:t>
            </w:r>
            <w:r w:rsidRPr="0000152A">
              <w:rPr>
                <w:rFonts w:hint="eastAsia"/>
                <w:sz w:val="22"/>
                <w:szCs w:val="22"/>
              </w:rPr>
              <w:t>HLT</w:t>
            </w:r>
            <w:proofErr w:type="spellEnd"/>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proofErr w:type="spellStart"/>
            <w:r w:rsidRPr="0000152A">
              <w:rPr>
                <w:rFonts w:hAnsi="ＭＳ 明朝" w:hint="eastAsia"/>
                <w:sz w:val="22"/>
                <w:szCs w:val="22"/>
              </w:rPr>
              <w:t>基本語（</w:t>
            </w:r>
            <w:r w:rsidRPr="0000152A">
              <w:rPr>
                <w:rFonts w:hint="eastAsia"/>
                <w:sz w:val="22"/>
                <w:szCs w:val="22"/>
              </w:rPr>
              <w:t>PT</w:t>
            </w:r>
            <w:proofErr w:type="spellEnd"/>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proofErr w:type="spellStart"/>
            <w:r w:rsidRPr="0000152A">
              <w:rPr>
                <w:rFonts w:hAnsi="ＭＳ 明朝" w:hint="eastAsia"/>
                <w:sz w:val="22"/>
                <w:szCs w:val="22"/>
              </w:rPr>
              <w:t>下層語（</w:t>
            </w:r>
            <w:r w:rsidRPr="0000152A">
              <w:rPr>
                <w:rFonts w:hint="eastAsia"/>
                <w:sz w:val="22"/>
                <w:szCs w:val="22"/>
              </w:rPr>
              <w:t>LLT</w:t>
            </w:r>
            <w:proofErr w:type="spellEnd"/>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lastRenderedPageBreak/>
        <w:t xml:space="preserve">3. </w:t>
      </w:r>
      <w:proofErr w:type="spellStart"/>
      <w:r w:rsidRPr="00A01F34">
        <w:rPr>
          <w:rFonts w:hint="eastAsia"/>
        </w:rPr>
        <w:t>階層レベル</w:t>
      </w:r>
      <w:bookmarkEnd w:id="91"/>
      <w:bookmarkEnd w:id="92"/>
      <w:bookmarkEnd w:id="93"/>
      <w:bookmarkEnd w:id="94"/>
      <w:bookmarkEnd w:id="95"/>
      <w:bookmarkEnd w:id="96"/>
      <w:proofErr w:type="spellEnd"/>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proofErr w:type="spellStart"/>
      <w:r w:rsidRPr="00B75636">
        <w:rPr>
          <w:rFonts w:asciiTheme="minorHAnsi" w:eastAsia="ＭＳ Ｐゴシック" w:hAnsiTheme="minorHAnsi"/>
          <w:i w:val="0"/>
          <w:sz w:val="24"/>
          <w:szCs w:val="24"/>
          <w:lang w:eastAsia="ja-JP"/>
        </w:rPr>
        <w:t>LLT</w:t>
      </w:r>
      <w:proofErr w:type="spellEnd"/>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proofErr w:type="spellStart"/>
      <w:r w:rsidRPr="009A466D">
        <w:rPr>
          <w:sz w:val="22"/>
          <w:szCs w:val="22"/>
          <w:lang w:eastAsia="ja-JP"/>
        </w:rPr>
        <w:t>LLT</w:t>
      </w:r>
      <w:proofErr w:type="spellEnd"/>
      <w:r w:rsidRPr="009A466D">
        <w:rPr>
          <w:rFonts w:hAnsi="ＭＳ 明朝" w:hint="eastAsia"/>
          <w:sz w:val="22"/>
          <w:szCs w:val="22"/>
          <w:lang w:eastAsia="ja-JP"/>
        </w:rPr>
        <w:t>は本用語集の最下位層を構成する用語であり、それぞれの</w:t>
      </w:r>
      <w:proofErr w:type="spellStart"/>
      <w:r w:rsidRPr="009A466D">
        <w:rPr>
          <w:sz w:val="22"/>
          <w:szCs w:val="22"/>
          <w:lang w:eastAsia="ja-JP"/>
        </w:rPr>
        <w:t>LLT</w:t>
      </w:r>
      <w:proofErr w:type="spellEnd"/>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proofErr w:type="spellStart"/>
      <w:r w:rsidRPr="009A466D">
        <w:rPr>
          <w:sz w:val="22"/>
          <w:szCs w:val="22"/>
          <w:lang w:eastAsia="ja-JP"/>
        </w:rPr>
        <w:t>LLT</w:t>
      </w:r>
      <w:proofErr w:type="spellEnd"/>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関節炎</w:t>
      </w:r>
      <w:proofErr w:type="spellEnd"/>
      <w:r w:rsidR="0064051F" w:rsidRPr="00D66214">
        <w:rPr>
          <w:i/>
          <w:sz w:val="22"/>
          <w:szCs w:val="22"/>
        </w:rPr>
        <w:t xml:space="preserve"> (Arthritis)</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関節の炎症</w:t>
      </w:r>
      <w:proofErr w:type="spellEnd"/>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後天性免疫不全症候群</w:t>
      </w:r>
      <w:proofErr w:type="spellEnd"/>
      <w:r w:rsidR="0064051F" w:rsidRPr="00D66214">
        <w:rPr>
          <w:i/>
          <w:sz w:val="22"/>
          <w:szCs w:val="22"/>
        </w:rPr>
        <w:t xml:space="preserve"> (Acquired immunodeficiency syndrome)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エイズ</w:t>
      </w:r>
      <w:proofErr w:type="spellEnd"/>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i/>
          <w:sz w:val="22"/>
          <w:szCs w:val="22"/>
        </w:rPr>
        <w:t xml:space="preserve"> (Biopsy tongue)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外耳炎</w:t>
      </w:r>
      <w:proofErr w:type="spellEnd"/>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両側性外耳炎</w:t>
      </w:r>
      <w:proofErr w:type="spellEnd"/>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proofErr w:type="spellStart"/>
      <w:r w:rsidR="0064051F" w:rsidRPr="009A466D">
        <w:rPr>
          <w:sz w:val="22"/>
          <w:szCs w:val="22"/>
          <w:lang w:eastAsia="ja-JP"/>
        </w:rPr>
        <w:t>LLT</w:t>
      </w:r>
      <w:proofErr w:type="spellEnd"/>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挫傷</w:t>
      </w:r>
      <w:proofErr w:type="spellEnd"/>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顔の挫傷</w:t>
      </w:r>
      <w:proofErr w:type="spellEnd"/>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脚の挫傷</w:t>
      </w:r>
      <w:proofErr w:type="spellEnd"/>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proofErr w:type="spellStart"/>
      <w:r w:rsidRPr="009A466D">
        <w:rPr>
          <w:b/>
          <w:sz w:val="22"/>
          <w:szCs w:val="22"/>
          <w:lang w:eastAsia="ja-JP"/>
        </w:rPr>
        <w:t>LLT</w:t>
      </w:r>
      <w:proofErr w:type="spellEnd"/>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proofErr w:type="spellStart"/>
      <w:r w:rsidRPr="009A466D">
        <w:rPr>
          <w:sz w:val="22"/>
          <w:szCs w:val="22"/>
          <w:lang w:eastAsia="ja-JP"/>
        </w:rPr>
        <w:t>LLT</w:t>
      </w:r>
      <w:proofErr w:type="spellEnd"/>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proofErr w:type="spellStart"/>
      <w:r w:rsidR="009B4B23" w:rsidRPr="009A466D">
        <w:rPr>
          <w:sz w:val="22"/>
          <w:szCs w:val="22"/>
          <w:lang w:eastAsia="ja-JP"/>
        </w:rPr>
        <w:t>LLT</w:t>
      </w:r>
      <w:proofErr w:type="spellEnd"/>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4" w:name="_Toc524334860"/>
      <w:proofErr w:type="spellStart"/>
      <w:r w:rsidRPr="009A466D">
        <w:rPr>
          <w:sz w:val="22"/>
          <w:szCs w:val="22"/>
          <w:lang w:eastAsia="ja-JP"/>
        </w:rPr>
        <w:t>LLT</w:t>
      </w:r>
      <w:proofErr w:type="spellEnd"/>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proofErr w:type="spellStart"/>
      <w:r w:rsidRPr="009A466D">
        <w:rPr>
          <w:sz w:val="22"/>
          <w:szCs w:val="22"/>
          <w:lang w:eastAsia="ja-JP"/>
        </w:rPr>
        <w:t>LLT</w:t>
      </w:r>
      <w:proofErr w:type="spellEnd"/>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proofErr w:type="spellStart"/>
      <w:r w:rsidRPr="009A466D">
        <w:rPr>
          <w:rFonts w:hint="eastAsia"/>
          <w:sz w:val="22"/>
          <w:szCs w:val="22"/>
          <w:lang w:eastAsia="ja-JP"/>
        </w:rPr>
        <w:t>LLT</w:t>
      </w:r>
      <w:proofErr w:type="spellEnd"/>
      <w:r w:rsidRPr="009A466D">
        <w:rPr>
          <w:rFonts w:hAnsi="ＭＳ 明朝" w:hint="eastAsia"/>
          <w:sz w:val="22"/>
          <w:szCs w:val="22"/>
          <w:lang w:eastAsia="ja-JP"/>
        </w:rPr>
        <w:t>は自動コード化のベースとしても利用可能である。</w:t>
      </w:r>
      <w:proofErr w:type="spellStart"/>
      <w:r w:rsidRPr="009A466D">
        <w:rPr>
          <w:sz w:val="22"/>
          <w:szCs w:val="22"/>
          <w:lang w:eastAsia="ja-JP"/>
        </w:rPr>
        <w:t>LLT</w:t>
      </w:r>
      <w:proofErr w:type="spellEnd"/>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proofErr w:type="spellStart"/>
      <w:r w:rsidRPr="009A466D">
        <w:rPr>
          <w:sz w:val="22"/>
          <w:szCs w:val="22"/>
          <w:lang w:eastAsia="ja-JP"/>
        </w:rPr>
        <w:t>LLT</w:t>
      </w:r>
      <w:proofErr w:type="spellEnd"/>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w:t>
      </w:r>
      <w:r w:rsidRPr="009A466D">
        <w:rPr>
          <w:sz w:val="22"/>
          <w:szCs w:val="22"/>
          <w:lang w:eastAsia="ja-JP"/>
        </w:rPr>
        <w:lastRenderedPageBreak/>
        <w:t>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proofErr w:type="spellStart"/>
      <w:r w:rsidRPr="009A466D">
        <w:rPr>
          <w:sz w:val="22"/>
          <w:szCs w:val="22"/>
          <w:lang w:eastAsia="ja-JP"/>
        </w:rPr>
        <w:t>LLT</w:t>
      </w:r>
      <w:proofErr w:type="spellEnd"/>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65D684BE"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F32338">
        <w:rPr>
          <w:rFonts w:asciiTheme="minorHAnsi" w:eastAsiaTheme="minorEastAsia" w:hAnsiTheme="minorHAnsi" w:hint="eastAsia"/>
          <w:b/>
          <w:i/>
          <w:sz w:val="22"/>
          <w:szCs w:val="22"/>
          <w:lang w:eastAsia="ja-JP"/>
        </w:rPr>
        <w:t>アレルギー</w:t>
      </w:r>
      <w:proofErr w:type="spellStart"/>
      <w:r w:rsidR="0064051F" w:rsidRPr="002425F9">
        <w:rPr>
          <w:rFonts w:asciiTheme="minorHAnsi" w:eastAsiaTheme="minorEastAsia" w:hAnsiTheme="minorHAnsi"/>
          <w:b/>
          <w:i/>
          <w:sz w:val="22"/>
          <w:szCs w:val="22"/>
        </w:rPr>
        <w:t>性鼻炎</w:t>
      </w:r>
      <w:proofErr w:type="spellEnd"/>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 xml:space="preserve">Rhinitis </w:t>
      </w:r>
      <w:r w:rsidR="00F32338">
        <w:rPr>
          <w:rFonts w:asciiTheme="minorHAnsi" w:eastAsiaTheme="minorEastAsia" w:hAnsiTheme="minorHAnsi"/>
          <w:i/>
          <w:iCs/>
          <w:sz w:val="22"/>
          <w:szCs w:val="22"/>
        </w:rPr>
        <w:t>allergic</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潰瘍性鼻炎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萎縮性鼻炎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無菌性髄膜炎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クリプトコッカス性髄膜炎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proofErr w:type="spellEnd"/>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細菌性髄膜炎</w:t>
      </w:r>
      <w:proofErr w:type="spellEnd"/>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proofErr w:type="spellStart"/>
      <w:r w:rsidRPr="002425F9">
        <w:rPr>
          <w:rFonts w:asciiTheme="minorHAnsi" w:eastAsiaTheme="minorEastAsia" w:hAnsiTheme="minorHAnsi"/>
          <w:sz w:val="22"/>
          <w:szCs w:val="22"/>
          <w:lang w:eastAsia="ja-JP"/>
        </w:rPr>
        <w:t>LLT</w:t>
      </w:r>
      <w:proofErr w:type="spellEnd"/>
      <w:r w:rsidRPr="002425F9">
        <w:rPr>
          <w:rFonts w:asciiTheme="minorHAnsi" w:eastAsiaTheme="minorEastAsia" w:hAnsiTheme="minorHAnsi"/>
          <w:sz w:val="22"/>
          <w:szCs w:val="22"/>
          <w:lang w:eastAsia="ja-JP"/>
        </w:rPr>
        <w:t>の数に制限は無いが、最低限一つの</w:t>
      </w:r>
      <w:proofErr w:type="spellStart"/>
      <w:r w:rsidRPr="002425F9">
        <w:rPr>
          <w:rFonts w:asciiTheme="minorHAnsi" w:eastAsiaTheme="minorEastAsia" w:hAnsiTheme="minorHAnsi"/>
          <w:sz w:val="22"/>
          <w:szCs w:val="22"/>
          <w:lang w:eastAsia="ja-JP"/>
        </w:rPr>
        <w:t>LLT</w:t>
      </w:r>
      <w:proofErr w:type="spellEnd"/>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proofErr w:type="spellStart"/>
      <w:r w:rsidRPr="002425F9">
        <w:rPr>
          <w:rFonts w:asciiTheme="minorHAnsi" w:eastAsiaTheme="minorEastAsia" w:hAnsiTheme="minorHAnsi"/>
          <w:sz w:val="22"/>
          <w:szCs w:val="22"/>
          <w:lang w:eastAsia="ja-JP"/>
        </w:rPr>
        <w:t>LLT</w:t>
      </w:r>
      <w:proofErr w:type="spellEnd"/>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proofErr w:type="spellStart"/>
      <w:r w:rsidRPr="002425F9">
        <w:rPr>
          <w:rFonts w:asciiTheme="minorHAnsi" w:eastAsiaTheme="minorEastAsia" w:hAnsiTheme="minorHAnsi"/>
          <w:sz w:val="22"/>
          <w:szCs w:val="22"/>
          <w:lang w:eastAsia="ja-JP"/>
        </w:rPr>
        <w:t>HLT</w:t>
      </w:r>
      <w:proofErr w:type="spellEnd"/>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proofErr w:type="spellStart"/>
      <w:r w:rsidRPr="00B75636">
        <w:rPr>
          <w:rFonts w:asciiTheme="minorHAnsi" w:eastAsia="ＭＳ Ｐゴシック" w:hAnsiTheme="minorHAnsi"/>
          <w:i w:val="0"/>
          <w:sz w:val="24"/>
          <w:szCs w:val="24"/>
          <w:lang w:eastAsia="ja-JP"/>
        </w:rPr>
        <w:t>HLT</w:t>
      </w:r>
      <w:proofErr w:type="spellEnd"/>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proofErr w:type="spellStart"/>
      <w:r w:rsidRPr="00455E0E">
        <w:rPr>
          <w:rFonts w:asciiTheme="minorHAnsi" w:eastAsiaTheme="minorEastAsia" w:hAnsiTheme="minorHAnsi"/>
          <w:b/>
          <w:bCs/>
          <w:sz w:val="22"/>
          <w:szCs w:val="22"/>
          <w:lang w:eastAsia="ja-JP"/>
        </w:rPr>
        <w:t>HLT</w:t>
      </w:r>
      <w:proofErr w:type="spellEnd"/>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005AC0">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lastRenderedPageBreak/>
        <w:t>この用語集は系統的な分類を意図したものではないことから、個々の</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1A6E2CCB" w:rsidR="00705D39" w:rsidRPr="002425F9" w:rsidRDefault="0064051F" w:rsidP="00005AC0">
      <w:pPr>
        <w:spacing w:beforeLines="50" w:before="120"/>
        <w:rPr>
          <w:rFonts w:asciiTheme="minorHAnsi" w:eastAsiaTheme="minorEastAsia" w:hAnsiTheme="minorHAnsi"/>
          <w:sz w:val="22"/>
          <w:szCs w:val="22"/>
          <w:lang w:eastAsia="ja-JP"/>
        </w:rPr>
      </w:pPr>
      <w:bookmarkStart w:id="133" w:name="_Toc524334880"/>
      <w:bookmarkStart w:id="134" w:name="_Toc429294525"/>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w:t>
      </w:r>
      <w:r w:rsidR="004B0CE6">
        <w:rPr>
          <w:rFonts w:asciiTheme="minorHAnsi" w:eastAsiaTheme="minorEastAsia" w:hAnsiTheme="minorHAnsi" w:hint="eastAsia"/>
          <w:sz w:val="22"/>
          <w:szCs w:val="22"/>
          <w:lang w:eastAsia="ja-JP"/>
        </w:rPr>
        <w:t>あ</w:t>
      </w:r>
      <w:r w:rsidRPr="002425F9">
        <w:rPr>
          <w:rFonts w:asciiTheme="minorHAnsi" w:eastAsiaTheme="minorEastAsia" w:hAnsiTheme="minorHAnsi"/>
          <w:sz w:val="22"/>
          <w:szCs w:val="22"/>
          <w:lang w:eastAsia="ja-JP"/>
        </w:rPr>
        <w:t>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005AC0">
      <w:pPr>
        <w:spacing w:beforeLines="50" w:before="120"/>
        <w:rPr>
          <w:rFonts w:asciiTheme="minorHAnsi" w:eastAsiaTheme="minorEastAsia" w:hAnsiTheme="minorHAnsi"/>
          <w:sz w:val="22"/>
          <w:szCs w:val="22"/>
          <w:lang w:eastAsia="ja-JP"/>
        </w:rPr>
      </w:pPr>
      <w:bookmarkStart w:id="140" w:name="_Toc524334883"/>
      <w:bookmarkStart w:id="141" w:name="_Toc429294528"/>
      <w:r w:rsidRPr="00455E0E">
        <w:rPr>
          <w:rFonts w:asciiTheme="minorHAnsi" w:eastAsiaTheme="minorEastAsia" w:hAnsiTheme="minorHAnsi"/>
          <w:b/>
          <w:bCs/>
          <w:sz w:val="22"/>
          <w:szCs w:val="22"/>
          <w:lang w:eastAsia="ja-JP"/>
        </w:rPr>
        <w:t>HLGT</w:t>
      </w:r>
      <w:r w:rsidRPr="002425F9">
        <w:rPr>
          <w:rFonts w:asciiTheme="minorHAnsi" w:eastAsiaTheme="minorEastAsia" w:hAnsiTheme="minorHAnsi"/>
          <w:sz w:val="22"/>
          <w:szCs w:val="22"/>
          <w:lang w:eastAsia="ja-JP"/>
        </w:rPr>
        <w:t>は、一つまたは複数の</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proofErr w:type="spellStart"/>
      <w:r w:rsidRPr="002425F9">
        <w:rPr>
          <w:rFonts w:asciiTheme="minorHAnsi" w:eastAsiaTheme="minorEastAsia" w:hAnsiTheme="minorHAnsi"/>
          <w:sz w:val="22"/>
          <w:szCs w:val="22"/>
          <w:lang w:eastAsia="ja-JP"/>
        </w:rPr>
        <w:t>HLT</w:t>
      </w:r>
      <w:proofErr w:type="spellEnd"/>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455E0E">
        <w:rPr>
          <w:rFonts w:asciiTheme="minorHAnsi" w:eastAsiaTheme="minorEastAsia" w:hAnsiTheme="minorHAnsi"/>
          <w:b/>
          <w:bCs/>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病因学別（例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感染症および寄生虫症</w:t>
      </w:r>
      <w:proofErr w:type="spellEnd"/>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発現部位別（例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胃腸障害</w:t>
      </w:r>
      <w:proofErr w:type="spellEnd"/>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59D0100E" w14:textId="6E64D388" w:rsidR="00EF2D93" w:rsidRDefault="003C2661" w:rsidP="00B23202">
      <w:pPr>
        <w:spacing w:beforeLines="50" w:before="120"/>
        <w:rPr>
          <w:rFonts w:asciiTheme="minorHAnsi" w:eastAsiaTheme="minorEastAsia" w:hAnsiTheme="minorHAnsi"/>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62909A1B" w14:textId="46A795DF" w:rsidR="00EF2D93" w:rsidRPr="002425F9" w:rsidRDefault="00EF2D93" w:rsidP="00B23202">
      <w:pPr>
        <w:spacing w:beforeLines="50" w:before="120"/>
        <w:rPr>
          <w:rFonts w:asciiTheme="minorHAnsi" w:eastAsiaTheme="minorEastAsia" w:hAnsiTheme="minorHAnsi"/>
          <w:b/>
          <w:caps/>
          <w:sz w:val="22"/>
          <w:szCs w:val="22"/>
          <w:lang w:eastAsia="ja-JP"/>
        </w:rPr>
      </w:pPr>
      <w:r w:rsidRPr="00455E0E">
        <w:rPr>
          <w:rFonts w:asciiTheme="minorHAnsi" w:eastAsiaTheme="minorEastAsia" w:hAnsiTheme="minorHAnsi" w:hint="eastAsia"/>
          <w:bCs/>
          <w:caps/>
          <w:sz w:val="22"/>
          <w:szCs w:val="22"/>
          <w:lang w:eastAsia="ja-JP"/>
        </w:rPr>
        <w:t>さらなる例外は</w:t>
      </w:r>
      <w:r w:rsidR="00FD1113" w:rsidRPr="00FD1113">
        <w:rPr>
          <w:rFonts w:asciiTheme="minorHAnsi" w:eastAsiaTheme="minorEastAsia" w:hAnsiTheme="minorHAnsi" w:hint="eastAsia"/>
          <w:b/>
          <w:caps/>
          <w:sz w:val="22"/>
          <w:szCs w:val="22"/>
          <w:lang w:eastAsia="ja-JP"/>
        </w:rPr>
        <w:t>「</w:t>
      </w:r>
      <w:r w:rsidRPr="00FD1113">
        <w:rPr>
          <w:rFonts w:asciiTheme="minorHAnsi" w:eastAsiaTheme="minorEastAsia" w:hAnsiTheme="minorHAnsi" w:hint="eastAsia"/>
          <w:b/>
          <w:caps/>
          <w:sz w:val="22"/>
          <w:szCs w:val="22"/>
          <w:lang w:eastAsia="ja-JP"/>
        </w:rPr>
        <w:t>SOC</w:t>
      </w:r>
      <w:r w:rsidR="00FD1113" w:rsidRPr="00FD1113">
        <w:rPr>
          <w:rFonts w:asciiTheme="minorHAnsi" w:eastAsiaTheme="minorEastAsia" w:hAnsiTheme="minorHAnsi"/>
          <w:b/>
          <w:sz w:val="22"/>
          <w:szCs w:val="22"/>
          <w:lang w:eastAsia="ja-JP"/>
        </w:rPr>
        <w:t xml:space="preserve">; </w:t>
      </w:r>
      <w:r w:rsidRPr="00455E0E">
        <w:rPr>
          <w:rFonts w:asciiTheme="minorHAnsi" w:eastAsiaTheme="minorEastAsia" w:hAnsiTheme="minorHAnsi" w:hint="eastAsia"/>
          <w:b/>
          <w:i/>
          <w:iCs/>
          <w:caps/>
          <w:sz w:val="22"/>
          <w:szCs w:val="22"/>
          <w:lang w:eastAsia="ja-JP"/>
        </w:rPr>
        <w:t>製品の問題</w:t>
      </w:r>
      <w:r w:rsidR="00845CB4">
        <w:rPr>
          <w:rFonts w:asciiTheme="minorHAnsi" w:eastAsiaTheme="minorEastAsia" w:hAnsiTheme="minorHAnsi" w:hint="eastAsia"/>
          <w:b/>
          <w:i/>
          <w:iCs/>
          <w:caps/>
          <w:sz w:val="22"/>
          <w:szCs w:val="22"/>
          <w:lang w:eastAsia="ja-JP"/>
        </w:rPr>
        <w:t xml:space="preserve"> </w:t>
      </w:r>
      <w:r w:rsidR="00845CB4" w:rsidRPr="00845CB4">
        <w:rPr>
          <w:rFonts w:asciiTheme="minorHAnsi" w:eastAsiaTheme="minorEastAsia" w:hAnsiTheme="minorHAnsi"/>
          <w:b/>
          <w:i/>
          <w:iCs/>
          <w:caps/>
          <w:sz w:val="22"/>
          <w:szCs w:val="22"/>
          <w:lang w:eastAsia="ja-JP"/>
        </w:rPr>
        <w:t>(</w:t>
      </w:r>
      <w:r w:rsidRPr="00455E0E">
        <w:rPr>
          <w:rFonts w:asciiTheme="minorHAnsi" w:eastAsiaTheme="majorEastAsia" w:hAnsiTheme="minorHAnsi"/>
          <w:b/>
          <w:i/>
          <w:iCs/>
          <w:sz w:val="21"/>
          <w:szCs w:val="22"/>
          <w:lang w:eastAsia="ja-JP"/>
        </w:rPr>
        <w:t>Product issues</w:t>
      </w:r>
      <w:r w:rsidR="00845CB4">
        <w:rPr>
          <w:rFonts w:asciiTheme="minorHAnsi" w:eastAsiaTheme="majorEastAsia" w:hAnsiTheme="minorHAnsi" w:hint="eastAsia"/>
          <w:b/>
          <w:i/>
          <w:iCs/>
          <w:sz w:val="21"/>
          <w:szCs w:val="22"/>
          <w:lang w:eastAsia="ja-JP"/>
        </w:rPr>
        <w:t>)</w:t>
      </w:r>
      <w:r w:rsidR="00FD1113" w:rsidRPr="00455E0E">
        <w:rPr>
          <w:rFonts w:asciiTheme="minorHAnsi" w:eastAsiaTheme="minorEastAsia" w:hAnsiTheme="minorHAnsi" w:hint="eastAsia"/>
          <w:b/>
          <w:caps/>
          <w:sz w:val="22"/>
          <w:szCs w:val="22"/>
          <w:lang w:eastAsia="ja-JP"/>
        </w:rPr>
        <w:t>」</w:t>
      </w:r>
      <w:r w:rsidRPr="00455E0E">
        <w:rPr>
          <w:rFonts w:asciiTheme="minorHAnsi" w:eastAsiaTheme="minorEastAsia" w:hAnsiTheme="minorHAnsi" w:hint="eastAsia"/>
          <w:bCs/>
          <w:caps/>
          <w:sz w:val="22"/>
          <w:szCs w:val="22"/>
          <w:lang w:eastAsia="ja-JP"/>
        </w:rPr>
        <w:t>であり、これは臨床や患者に関連する概念よりもむしろ製品に関連する問題に焦点を当てたものである</w:t>
      </w:r>
      <w:r w:rsidRPr="00EF2D93">
        <w:rPr>
          <w:rFonts w:asciiTheme="minorHAnsi" w:eastAsiaTheme="minorEastAsia" w:hAnsiTheme="minorHAnsi" w:hint="eastAsia"/>
          <w:b/>
          <w:caps/>
          <w:sz w:val="22"/>
          <w:szCs w:val="22"/>
          <w:lang w:eastAsia="ja-JP"/>
        </w:rPr>
        <w:t>。</w:t>
      </w:r>
    </w:p>
    <w:p w14:paraId="263FE1B6" w14:textId="1E720809" w:rsidR="0064051F" w:rsidRPr="002425F9" w:rsidRDefault="0064051F" w:rsidP="00005AC0">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w:t>
      </w:r>
      <w:r w:rsidR="00EF2D93" w:rsidRPr="002425F9">
        <w:rPr>
          <w:rFonts w:asciiTheme="minorHAnsi" w:eastAsiaTheme="minorEastAsia" w:hAnsiTheme="minorHAnsi"/>
          <w:sz w:val="22"/>
          <w:szCs w:val="22"/>
          <w:lang w:eastAsia="ja-JP"/>
        </w:rPr>
        <w:t>（上位に）</w:t>
      </w:r>
      <w:r w:rsidRPr="002425F9">
        <w:rPr>
          <w:rFonts w:asciiTheme="minorHAnsi" w:eastAsiaTheme="minorEastAsia" w:hAnsiTheme="minorHAnsi"/>
          <w:sz w:val="22"/>
          <w:szCs w:val="22"/>
          <w:lang w:eastAsia="ja-JP"/>
        </w:rPr>
        <w:t>リンクしているが、リンクする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005AC0">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lastRenderedPageBreak/>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9A466D">
        <w:rPr>
          <w:rFonts w:ascii="Century" w:eastAsia="ＭＳ 明朝" w:hAnsi="ＭＳ 明朝" w:hint="eastAsia"/>
          <w:sz w:val="22"/>
          <w:szCs w:val="22"/>
        </w:rPr>
        <w:t>先天性または遺伝性の異常の用語は</w:t>
      </w:r>
      <w:proofErr w:type="spellEnd"/>
      <w:r w:rsidRPr="009A466D">
        <w:rPr>
          <w:rFonts w:ascii="Century" w:eastAsia="ＭＳ 明朝" w:hAnsi="ＭＳ 明朝" w:hint="eastAsia"/>
          <w:sz w:val="22"/>
          <w:szCs w:val="22"/>
        </w:rPr>
        <w:t>、</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先天性、家族性および遺伝性障害</w:t>
      </w:r>
      <w:proofErr w:type="spellEnd"/>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roofErr w:type="spellEnd"/>
      <w:r w:rsidRPr="009A466D">
        <w:rPr>
          <w:rFonts w:ascii="Century" w:eastAsia="ＭＳ 明朝" w:hAnsi="ＭＳ 明朝" w:hint="eastAsia"/>
          <w:sz w:val="22"/>
          <w:szCs w:val="22"/>
        </w:rPr>
        <w:t>。</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proofErr w:type="spellStart"/>
      <w:r w:rsidRPr="007C2340">
        <w:rPr>
          <w:rFonts w:ascii="Century" w:eastAsia="ＭＳ 明朝" w:hAnsi="Century"/>
          <w:sz w:val="22"/>
          <w:szCs w:val="22"/>
        </w:rPr>
        <w:t>新生物の用語は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良性、悪性および詳細不明の新生物（嚢胞およびポリープを含む</w:t>
      </w:r>
      <w:proofErr w:type="spellEnd"/>
      <w:r w:rsidRPr="007C2340">
        <w:rPr>
          <w:rFonts w:ascii="Century" w:eastAsia="ＭＳ 明朝" w:hAnsi="Century"/>
          <w:b/>
          <w:i/>
          <w:sz w:val="22"/>
          <w:szCs w:val="22"/>
        </w:rPr>
        <w:t>）</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proofErr w:type="spellEnd"/>
      <w:r w:rsidRPr="007C2340">
        <w:rPr>
          <w:rFonts w:ascii="Century" w:eastAsia="ＭＳ 明朝" w:hAnsi="Century"/>
          <w:sz w:val="22"/>
          <w:szCs w:val="22"/>
        </w:rPr>
        <w:t>。</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7C2340">
        <w:rPr>
          <w:rFonts w:ascii="Century" w:eastAsia="ＭＳ 明朝" w:hAnsi="Century"/>
          <w:sz w:val="22"/>
          <w:szCs w:val="22"/>
        </w:rPr>
        <w:t>感染症の用語は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感染症および寄生虫症</w:t>
      </w:r>
      <w:proofErr w:type="spellEnd"/>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roofErr w:type="spellEnd"/>
      <w:r w:rsidRPr="007C2340">
        <w:rPr>
          <w:rFonts w:ascii="Century" w:eastAsia="ＭＳ 明朝" w:hAnsi="Century"/>
          <w:sz w:val="22"/>
          <w:szCs w:val="22"/>
        </w:rPr>
        <w:t>。</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proofErr w:type="spellStart"/>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proofErr w:type="spellEnd"/>
      <w:r w:rsidRPr="009A466D">
        <w:rPr>
          <w:rFonts w:ascii="Century" w:eastAsia="ＭＳ 明朝" w:hAnsi="ＭＳ 明朝" w:hint="eastAsia"/>
          <w:bCs/>
          <w:sz w:val="22"/>
          <w:szCs w:val="22"/>
        </w:rPr>
        <w:t>、</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proofErr w:type="spellStart"/>
      <w:r w:rsidRPr="009A466D">
        <w:rPr>
          <w:rFonts w:ascii="Century" w:eastAsia="ＭＳ 明朝" w:hAnsi="ＭＳ 明朝"/>
          <w:b/>
          <w:bCs/>
          <w:i/>
          <w:sz w:val="22"/>
          <w:szCs w:val="22"/>
        </w:rPr>
        <w:t>傷害、中毒および処置合併症</w:t>
      </w:r>
      <w:proofErr w:type="spellEnd"/>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proofErr w:type="spellStart"/>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roofErr w:type="spellEnd"/>
      <w:r w:rsidRPr="009A466D">
        <w:rPr>
          <w:rFonts w:ascii="Century" w:eastAsia="ＭＳ 明朝" w:hAnsi="ＭＳ 明朝" w:hint="eastAsia"/>
          <w:bCs/>
          <w:sz w:val="22"/>
          <w:szCs w:val="22"/>
        </w:rPr>
        <w:t>。</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proofErr w:type="spellStart"/>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proofErr w:type="spellEnd"/>
      <w:r w:rsidRPr="009A466D">
        <w:rPr>
          <w:rFonts w:ascii="Century" w:eastAsia="ＭＳ 明朝" w:hAnsi="ＭＳ 明朝" w:hint="eastAsia"/>
          <w:sz w:val="22"/>
          <w:szCs w:val="22"/>
        </w:rPr>
        <w:t>、</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一般・全身障害および投与部位の状態</w:t>
      </w:r>
      <w:proofErr w:type="spellEnd"/>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 xml:space="preserve">General disorders and administration site </w:t>
      </w:r>
      <w:r w:rsidRPr="008526DC">
        <w:rPr>
          <w:rFonts w:ascii="Century" w:eastAsia="ＭＳ 明朝" w:hAnsi="Century"/>
          <w:i/>
          <w:iCs/>
          <w:sz w:val="22"/>
          <w:szCs w:val="22"/>
        </w:rPr>
        <w:lastRenderedPageBreak/>
        <w:t>conditions</w:t>
      </w:r>
      <w:r w:rsidRPr="008526DC">
        <w:rPr>
          <w:rFonts w:ascii="Century" w:eastAsia="ＭＳ 明朝" w:hAnsi="Century" w:hint="eastAsia"/>
          <w:i/>
          <w:sz w:val="22"/>
          <w:szCs w:val="22"/>
        </w:rPr>
        <w:t>)</w:t>
      </w:r>
      <w:r>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proofErr w:type="spellEnd"/>
      <w:r w:rsidRPr="009A466D">
        <w:rPr>
          <w:rFonts w:ascii="Century" w:eastAsia="ＭＳ 明朝" w:hAnsi="ＭＳ 明朝" w:hint="eastAsia"/>
          <w:sz w:val="22"/>
          <w:szCs w:val="22"/>
        </w:rPr>
        <w:t>。</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心臓障害</w:t>
            </w:r>
            <w:proofErr w:type="spellEnd"/>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耳および迷路障害</w:t>
            </w:r>
            <w:proofErr w:type="spellEnd"/>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内分泌障害</w:t>
            </w:r>
            <w:proofErr w:type="spellEnd"/>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眼障害</w:t>
            </w:r>
            <w:proofErr w:type="spellEnd"/>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胃腸障害</w:t>
            </w:r>
            <w:proofErr w:type="spellEnd"/>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肝胆道系障害</w:t>
            </w:r>
            <w:proofErr w:type="spellEnd"/>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免疫系障害</w:t>
            </w:r>
            <w:proofErr w:type="spellEnd"/>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臨床検査</w:t>
            </w:r>
            <w:proofErr w:type="spellEnd"/>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代謝および栄養障害</w:t>
            </w:r>
            <w:proofErr w:type="spellEnd"/>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神経系障害</w:t>
            </w:r>
            <w:proofErr w:type="spellEnd"/>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精神障害</w:t>
            </w:r>
            <w:proofErr w:type="spellEnd"/>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腎および尿路障害</w:t>
            </w:r>
            <w:proofErr w:type="spellEnd"/>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社会環境</w:t>
            </w:r>
            <w:proofErr w:type="spellEnd"/>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外科および内科処置</w:t>
            </w:r>
            <w:proofErr w:type="spellEnd"/>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血管障害</w:t>
            </w:r>
            <w:proofErr w:type="spellEnd"/>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免疫系障害</w:t>
            </w:r>
            <w:proofErr w:type="spellEnd"/>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内分泌障害</w:t>
            </w:r>
            <w:proofErr w:type="spellEnd"/>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代謝および栄養障害</w:t>
            </w:r>
            <w:proofErr w:type="spellEnd"/>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精神障害</w:t>
            </w:r>
            <w:proofErr w:type="spellEnd"/>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神経系障害</w:t>
            </w:r>
            <w:proofErr w:type="spellEnd"/>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眼障害</w:t>
            </w:r>
            <w:proofErr w:type="spellEnd"/>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耳および迷路障害</w:t>
            </w:r>
            <w:proofErr w:type="spellEnd"/>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心臓障害</w:t>
            </w:r>
            <w:proofErr w:type="spellEnd"/>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血管障害</w:t>
            </w:r>
            <w:proofErr w:type="spellEnd"/>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胃腸障害</w:t>
            </w:r>
            <w:proofErr w:type="spellEnd"/>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肝胆道系障害</w:t>
            </w:r>
            <w:proofErr w:type="spellEnd"/>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腎および尿路障害</w:t>
            </w:r>
            <w:proofErr w:type="spellEnd"/>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臨床検査</w:t>
            </w:r>
            <w:proofErr w:type="spellEnd"/>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外科および内科処置</w:t>
            </w:r>
            <w:proofErr w:type="spellEnd"/>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社会環境</w:t>
            </w:r>
            <w:proofErr w:type="spellEnd"/>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lastRenderedPageBreak/>
        <w:t>3.6</w:t>
      </w:r>
      <w:r w:rsidR="00EE48AB">
        <w:rPr>
          <w:rFonts w:ascii="ＭＳ Ｐゴシック" w:eastAsia="ＭＳ Ｐゴシック" w:hAnsi="ＭＳ Ｐゴシック" w:hint="eastAsia"/>
          <w:i w:val="0"/>
          <w:sz w:val="24"/>
          <w:szCs w:val="24"/>
          <w:lang w:eastAsia="ja-JP"/>
        </w:rPr>
        <w:tab/>
      </w:r>
      <w:proofErr w:type="spellStart"/>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w:t>
      </w:r>
      <w:proofErr w:type="spellEnd"/>
      <w:r w:rsidRPr="007A64A5">
        <w:rPr>
          <w:rFonts w:ascii="ＭＳ Ｐゴシック" w:eastAsia="ＭＳ Ｐゴシック" w:hAnsi="ＭＳ Ｐゴシック" w:hint="eastAsia"/>
          <w:i w:val="0"/>
          <w:sz w:val="24"/>
          <w:szCs w:val="24"/>
        </w:rPr>
        <w:t xml:space="preserve"> (</w:t>
      </w:r>
      <w:proofErr w:type="spellStart"/>
      <w:r w:rsidRPr="00B75636">
        <w:rPr>
          <w:rFonts w:asciiTheme="minorHAnsi" w:eastAsia="ＭＳ Ｐゴシック" w:hAnsiTheme="minorHAnsi"/>
          <w:i w:val="0"/>
          <w:sz w:val="24"/>
          <w:szCs w:val="24"/>
        </w:rPr>
        <w:t>SMQ</w:t>
      </w:r>
      <w:proofErr w:type="spellEnd"/>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proofErr w:type="spellStart"/>
      <w:r w:rsidRPr="00B75636">
        <w:rPr>
          <w:rFonts w:asciiTheme="minorHAnsi" w:eastAsia="ＭＳ Ｐゴシック" w:hAnsiTheme="minorHAnsi"/>
          <w:i w:val="0"/>
          <w:sz w:val="24"/>
          <w:szCs w:val="24"/>
        </w:rPr>
        <w:t>Standardised</w:t>
      </w:r>
      <w:proofErr w:type="spellEnd"/>
      <w:r w:rsidRPr="00B75636">
        <w:rPr>
          <w:rFonts w:asciiTheme="minorHAnsi" w:eastAsia="ＭＳ Ｐゴシック" w:hAnsiTheme="minorHAnsi"/>
          <w:i w:val="0"/>
          <w:sz w:val="24"/>
          <w:szCs w:val="24"/>
        </w:rPr>
        <w:t xml:space="preserve">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proofErr w:type="spellStart"/>
      <w:r w:rsidRPr="009A466D">
        <w:rPr>
          <w:rFonts w:hint="eastAsia"/>
          <w:sz w:val="22"/>
          <w:szCs w:val="22"/>
          <w:lang w:eastAsia="ja-JP"/>
        </w:rPr>
        <w:t>SMQ</w:t>
      </w:r>
      <w:proofErr w:type="spellEnd"/>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proofErr w:type="spellStart"/>
      <w:r w:rsidRPr="009A466D">
        <w:rPr>
          <w:rFonts w:hint="eastAsia"/>
          <w:sz w:val="22"/>
          <w:szCs w:val="22"/>
          <w:lang w:eastAsia="ja-JP"/>
        </w:rPr>
        <w:t>SMQ</w:t>
      </w:r>
      <w:proofErr w:type="spellEnd"/>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proofErr w:type="spellStart"/>
      <w:r w:rsidRPr="009A466D">
        <w:rPr>
          <w:rFonts w:hint="eastAsia"/>
          <w:sz w:val="22"/>
          <w:szCs w:val="22"/>
          <w:lang w:eastAsia="ja-JP"/>
        </w:rPr>
        <w:t>ICSR</w:t>
      </w:r>
      <w:proofErr w:type="spellEnd"/>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proofErr w:type="spellStart"/>
      <w:r w:rsidRPr="009A466D">
        <w:rPr>
          <w:rFonts w:hint="eastAsia"/>
          <w:sz w:val="22"/>
          <w:szCs w:val="22"/>
          <w:lang w:eastAsia="ja-JP"/>
        </w:rPr>
        <w:t>SMQ</w:t>
      </w:r>
      <w:proofErr w:type="spellEnd"/>
      <w:r w:rsidRPr="009A466D">
        <w:rPr>
          <w:rFonts w:hAnsi="ＭＳ 明朝" w:hint="eastAsia"/>
          <w:sz w:val="22"/>
          <w:szCs w:val="22"/>
          <w:lang w:eastAsia="ja-JP"/>
        </w:rPr>
        <w:t>には、当該</w:t>
      </w:r>
      <w:proofErr w:type="spellStart"/>
      <w:r w:rsidRPr="009A466D">
        <w:rPr>
          <w:rFonts w:hint="eastAsia"/>
          <w:sz w:val="22"/>
          <w:szCs w:val="22"/>
          <w:lang w:eastAsia="ja-JP"/>
        </w:rPr>
        <w:t>SMQ</w:t>
      </w:r>
      <w:proofErr w:type="spellEnd"/>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proofErr w:type="spellStart"/>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proofErr w:type="spellEnd"/>
      <w:r w:rsidRPr="009A466D">
        <w:rPr>
          <w:rFonts w:hint="eastAsia"/>
          <w:sz w:val="22"/>
          <w:szCs w:val="22"/>
        </w:rPr>
        <w:t>(</w:t>
      </w:r>
      <w:proofErr w:type="spellStart"/>
      <w:r w:rsidRPr="009A466D">
        <w:rPr>
          <w:rFonts w:hint="eastAsia"/>
          <w:sz w:val="22"/>
          <w:szCs w:val="22"/>
        </w:rPr>
        <w:t>SMQ</w:t>
      </w:r>
      <w:proofErr w:type="spellEnd"/>
      <w:r w:rsidRPr="009A466D">
        <w:rPr>
          <w:rFonts w:hint="eastAsia"/>
          <w:sz w:val="22"/>
          <w:szCs w:val="22"/>
        </w:rPr>
        <w:t>)</w:t>
      </w:r>
      <w:proofErr w:type="spellStart"/>
      <w:r w:rsidRPr="009A466D">
        <w:rPr>
          <w:rFonts w:hAnsi="ＭＳ 明朝" w:hint="eastAsia"/>
          <w:sz w:val="22"/>
          <w:szCs w:val="22"/>
        </w:rPr>
        <w:t>手引書</w:t>
      </w:r>
      <w:proofErr w:type="spellEnd"/>
      <w:r w:rsidR="00D44640">
        <w:rPr>
          <w:rFonts w:hAnsi="ＭＳ 明朝" w:hint="eastAsia"/>
          <w:sz w:val="22"/>
          <w:szCs w:val="22"/>
        </w:rPr>
        <w:t>」</w:t>
      </w:r>
      <w:r w:rsidRPr="009A466D">
        <w:rPr>
          <w:rFonts w:hAnsi="ＭＳ 明朝" w:hint="eastAsia"/>
          <w:sz w:val="22"/>
          <w:szCs w:val="22"/>
        </w:rPr>
        <w:t>（</w:t>
      </w:r>
      <w:proofErr w:type="spellStart"/>
      <w:r w:rsidRPr="009A466D">
        <w:rPr>
          <w:sz w:val="22"/>
          <w:szCs w:val="22"/>
        </w:rPr>
        <w:t>SMQ</w:t>
      </w:r>
      <w:proofErr w:type="spellEnd"/>
      <w:r w:rsidRPr="009A466D">
        <w:rPr>
          <w:sz w:val="22"/>
          <w:szCs w:val="22"/>
        </w:rPr>
        <w:t xml:space="preserve"> Introductory Guide</w:t>
      </w:r>
      <w:r w:rsidR="003024FC" w:rsidRPr="009A466D">
        <w:rPr>
          <w:rFonts w:hint="eastAsia"/>
          <w:sz w:val="22"/>
          <w:szCs w:val="22"/>
        </w:rPr>
        <w:t xml:space="preserve"> </w:t>
      </w:r>
      <w:r w:rsidRPr="009A466D">
        <w:rPr>
          <w:rFonts w:hAnsi="ＭＳ 明朝" w:hint="eastAsia"/>
          <w:sz w:val="22"/>
          <w:szCs w:val="22"/>
        </w:rPr>
        <w:t>）</w:t>
      </w:r>
      <w:proofErr w:type="spellStart"/>
      <w:r w:rsidRPr="009A466D">
        <w:rPr>
          <w:rFonts w:hAnsi="ＭＳ 明朝" w:hint="eastAsia"/>
          <w:sz w:val="22"/>
          <w:szCs w:val="22"/>
        </w:rPr>
        <w:t>を参照されたい。</w:t>
      </w:r>
      <w:r w:rsidRPr="009A466D">
        <w:rPr>
          <w:rFonts w:hint="eastAsia"/>
          <w:sz w:val="22"/>
          <w:szCs w:val="22"/>
          <w:lang w:eastAsia="ja-JP"/>
        </w:rPr>
        <w:t>SMQ</w:t>
      </w:r>
      <w:proofErr w:type="spellEnd"/>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postero</w:t>
      </w:r>
      <w:proofErr w:type="spellEnd"/>
      <w:r w:rsidRPr="009A466D">
        <w:rPr>
          <w:sz w:val="22"/>
          <w:szCs w:val="22"/>
          <w:lang w:eastAsia="ja-JP"/>
        </w:rPr>
        <w:t>-lateral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postabortal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postmastoid</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postvaccinial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proofErr w:type="spellStart"/>
      <w:r w:rsidR="00B958C2" w:rsidRPr="009A466D">
        <w:rPr>
          <w:sz w:val="22"/>
          <w:szCs w:val="22"/>
          <w:lang w:eastAsia="ja-JP"/>
        </w:rPr>
        <w:t>LLT</w:t>
      </w:r>
      <w:proofErr w:type="spellEnd"/>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proofErr w:type="spellStart"/>
      <w:r w:rsidRPr="00D66214">
        <w:rPr>
          <w:rFonts w:hint="eastAsia"/>
          <w:i/>
          <w:sz w:val="22"/>
          <w:szCs w:val="22"/>
          <w:lang w:eastAsia="ja-JP"/>
        </w:rPr>
        <w:t>Diarrhoea</w:t>
      </w:r>
      <w:proofErr w:type="spellEnd"/>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proofErr w:type="spellStart"/>
      <w:r w:rsidR="00E4762B" w:rsidRPr="009A466D">
        <w:rPr>
          <w:rFonts w:hint="eastAsia"/>
          <w:b/>
          <w:sz w:val="22"/>
          <w:szCs w:val="22"/>
          <w:lang w:eastAsia="ja-JP"/>
        </w:rPr>
        <w:t>LLT</w:t>
      </w:r>
      <w:proofErr w:type="spellEnd"/>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proofErr w:type="spellStart"/>
      <w:r w:rsidR="00E4762B" w:rsidRPr="00D66214">
        <w:rPr>
          <w:rFonts w:hint="eastAsia"/>
          <w:i/>
          <w:sz w:val="22"/>
          <w:szCs w:val="22"/>
          <w:lang w:eastAsia="ja-JP"/>
        </w:rPr>
        <w:t>Diarrhoea</w:t>
      </w:r>
      <w:proofErr w:type="spellEnd"/>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proofErr w:type="spellStart"/>
      <w:r w:rsidRPr="009A466D">
        <w:rPr>
          <w:rFonts w:hint="eastAsia"/>
          <w:b/>
          <w:sz w:val="22"/>
          <w:szCs w:val="22"/>
          <w:lang w:eastAsia="ja-JP"/>
        </w:rPr>
        <w:t>LLT</w:t>
      </w:r>
      <w:proofErr w:type="spellEnd"/>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下記の略語は</w:t>
      </w:r>
      <w:proofErr w:type="spellStart"/>
      <w:r w:rsidRPr="009A466D">
        <w:rPr>
          <w:rFonts w:hint="eastAsia"/>
          <w:sz w:val="22"/>
          <w:szCs w:val="22"/>
          <w:lang w:eastAsia="ja-JP"/>
        </w:rPr>
        <w:t>HLT</w:t>
      </w:r>
      <w:proofErr w:type="spellEnd"/>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proofErr w:type="spellStart"/>
      <w:r w:rsidRPr="009A466D">
        <w:rPr>
          <w:sz w:val="22"/>
          <w:szCs w:val="22"/>
        </w:rPr>
        <w:t>NEC</w:t>
      </w:r>
      <w:r w:rsidRPr="009A466D">
        <w:rPr>
          <w:rFonts w:hAnsi="ＭＳ 明朝" w:hint="eastAsia"/>
          <w:sz w:val="22"/>
          <w:szCs w:val="22"/>
        </w:rPr>
        <w:t>＝</w:t>
      </w:r>
      <w:r w:rsidRPr="009A466D">
        <w:rPr>
          <w:sz w:val="22"/>
          <w:szCs w:val="22"/>
        </w:rPr>
        <w:t>not</w:t>
      </w:r>
      <w:proofErr w:type="spellEnd"/>
      <w:r w:rsidRPr="009A466D">
        <w:rPr>
          <w:sz w:val="22"/>
          <w:szCs w:val="22"/>
        </w:rPr>
        <w:t xml:space="preserve"> elsewhere classified</w:t>
      </w:r>
      <w:r w:rsidRPr="009A466D">
        <w:rPr>
          <w:sz w:val="22"/>
          <w:szCs w:val="22"/>
        </w:rPr>
        <w:tab/>
      </w:r>
      <w:proofErr w:type="spellStart"/>
      <w:r w:rsidRPr="009A466D">
        <w:rPr>
          <w:rFonts w:hAnsi="ＭＳ 明朝" w:hint="eastAsia"/>
          <w:sz w:val="22"/>
          <w:szCs w:val="22"/>
        </w:rPr>
        <w:t>他に分類されない</w:t>
      </w:r>
      <w:proofErr w:type="spellEnd"/>
    </w:p>
    <w:p w14:paraId="15B4D5F1" w14:textId="77777777" w:rsidR="0064051F" w:rsidRPr="009A466D" w:rsidRDefault="0064051F" w:rsidP="00E41AA8">
      <w:pPr>
        <w:spacing w:beforeLines="50" w:before="120"/>
        <w:ind w:left="3906" w:hanging="3906"/>
        <w:rPr>
          <w:sz w:val="22"/>
          <w:szCs w:val="22"/>
        </w:rPr>
      </w:pPr>
      <w:proofErr w:type="spellStart"/>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roofErr w:type="spellEnd"/>
      <w:r w:rsidRPr="009A466D">
        <w:rPr>
          <w:rFonts w:hAnsi="ＭＳ 明朝" w:hint="eastAsia"/>
          <w:sz w:val="22"/>
          <w:szCs w:val="22"/>
        </w:rPr>
        <w:t>。</w:t>
      </w:r>
    </w:p>
    <w:p w14:paraId="55803A1E" w14:textId="77777777" w:rsidR="0064051F" w:rsidRPr="009A466D" w:rsidRDefault="0064051F" w:rsidP="00D329FE">
      <w:pPr>
        <w:ind w:left="4536" w:hanging="3969"/>
        <w:rPr>
          <w:sz w:val="22"/>
          <w:szCs w:val="22"/>
        </w:rPr>
      </w:pPr>
      <w:proofErr w:type="spellStart"/>
      <w:r w:rsidRPr="009A466D">
        <w:rPr>
          <w:sz w:val="22"/>
          <w:szCs w:val="22"/>
        </w:rPr>
        <w:t>NOS</w:t>
      </w:r>
      <w:r w:rsidRPr="009A466D">
        <w:rPr>
          <w:rFonts w:hAnsi="ＭＳ 明朝" w:hint="eastAsia"/>
          <w:sz w:val="22"/>
          <w:szCs w:val="22"/>
        </w:rPr>
        <w:t>＝</w:t>
      </w:r>
      <w:r w:rsidRPr="009A466D">
        <w:rPr>
          <w:sz w:val="22"/>
          <w:szCs w:val="22"/>
        </w:rPr>
        <w:t>not</w:t>
      </w:r>
      <w:proofErr w:type="spellEnd"/>
      <w:r w:rsidRPr="009A466D">
        <w:rPr>
          <w:sz w:val="22"/>
          <w:szCs w:val="22"/>
        </w:rPr>
        <w:t xml:space="preserve"> otherwise specified</w:t>
      </w:r>
      <w:r w:rsidRPr="009A466D">
        <w:rPr>
          <w:sz w:val="22"/>
          <w:szCs w:val="22"/>
        </w:rPr>
        <w:tab/>
      </w:r>
      <w:proofErr w:type="spellStart"/>
      <w:r w:rsidRPr="009A466D">
        <w:rPr>
          <w:rFonts w:hAnsi="ＭＳ 明朝" w:hint="eastAsia"/>
          <w:sz w:val="22"/>
          <w:szCs w:val="22"/>
        </w:rPr>
        <w:t>他に特定されない</w:t>
      </w:r>
      <w:proofErr w:type="spellEnd"/>
    </w:p>
    <w:p w14:paraId="33427A40" w14:textId="77777777" w:rsidR="0064051F" w:rsidRPr="009A466D" w:rsidRDefault="0064051F" w:rsidP="008B63D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4C5FA93" w:rsidR="00705D39" w:rsidRPr="00455E0E" w:rsidRDefault="0064051F" w:rsidP="008B63D6">
      <w:pPr>
        <w:spacing w:beforeLines="50" w:before="120"/>
        <w:rPr>
          <w:rFonts w:hAnsi="ＭＳ 明朝"/>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として採用されているものもある。例えば、</w:t>
      </w:r>
      <w:r w:rsidR="008E6C9B">
        <w:rPr>
          <w:rFonts w:hAnsi="ＭＳ 明朝"/>
          <w:sz w:val="22"/>
          <w:szCs w:val="22"/>
          <w:lang w:eastAsia="ja-JP"/>
        </w:rPr>
        <w:t>「</w:t>
      </w:r>
      <w:proofErr w:type="spellStart"/>
      <w:r w:rsidR="008E6C9B" w:rsidRPr="009A466D">
        <w:rPr>
          <w:b/>
          <w:sz w:val="22"/>
          <w:szCs w:val="22"/>
          <w:lang w:eastAsia="ja-JP"/>
        </w:rPr>
        <w:t>LLT</w:t>
      </w:r>
      <w:proofErr w:type="spellEnd"/>
      <w:r w:rsidR="008E6C9B">
        <w:rPr>
          <w:b/>
          <w:sz w:val="22"/>
          <w:szCs w:val="22"/>
          <w:lang w:eastAsia="ja-JP"/>
        </w:rPr>
        <w:t xml:space="preserve">; </w:t>
      </w:r>
      <w:r w:rsidR="006951E4" w:rsidRPr="00B23202">
        <w:rPr>
          <w:rFonts w:hint="eastAsia"/>
          <w:i/>
          <w:iCs/>
          <w:sz w:val="22"/>
          <w:szCs w:val="22"/>
          <w:lang w:val="ja-JP" w:eastAsia="ja-JP"/>
        </w:rPr>
        <w:t>ＣＶＡ</w:t>
      </w:r>
      <w:r w:rsidR="008E6C9B" w:rsidRPr="00B23202">
        <w:rPr>
          <w:i/>
          <w:iCs/>
          <w:sz w:val="22"/>
          <w:szCs w:val="22"/>
          <w:lang w:eastAsia="ja-JP"/>
        </w:rPr>
        <w:t xml:space="preserve"> </w:t>
      </w:r>
      <w:r w:rsidR="008E6C9B" w:rsidRPr="00D66214">
        <w:rPr>
          <w:rFonts w:hint="eastAsia"/>
          <w:i/>
          <w:sz w:val="22"/>
          <w:szCs w:val="22"/>
          <w:lang w:eastAsia="ja-JP"/>
        </w:rPr>
        <w:t>(</w:t>
      </w:r>
      <w:r w:rsidR="008E6C9B" w:rsidRPr="00D66214">
        <w:rPr>
          <w:i/>
          <w:sz w:val="22"/>
          <w:szCs w:val="22"/>
          <w:lang w:eastAsia="ja-JP"/>
        </w:rPr>
        <w:t>CVA</w:t>
      </w:r>
      <w:r w:rsidR="008E6C9B" w:rsidRPr="00D66214">
        <w:rPr>
          <w:rFonts w:hint="eastAsia"/>
          <w:i/>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CVA</w:t>
      </w:r>
      <w:r w:rsidR="008E6C9B">
        <w:rPr>
          <w:rFonts w:hAnsi="ＭＳ 明朝" w:hint="eastAsia"/>
          <w:sz w:val="22"/>
          <w:szCs w:val="22"/>
          <w:lang w:eastAsia="ja-JP"/>
        </w:rPr>
        <w:t>は</w:t>
      </w:r>
      <w:r w:rsidRPr="009A466D">
        <w:rPr>
          <w:sz w:val="22"/>
          <w:szCs w:val="22"/>
          <w:lang w:eastAsia="ja-JP"/>
        </w:rPr>
        <w:t>Cerebrovascular accident</w:t>
      </w:r>
      <w:r w:rsidR="00A85A48">
        <w:rPr>
          <w:rFonts w:hint="eastAsia"/>
          <w:sz w:val="22"/>
          <w:szCs w:val="22"/>
          <w:lang w:eastAsia="ja-JP"/>
        </w:rPr>
        <w:t>（脳卒中）</w:t>
      </w:r>
      <w:r w:rsidRPr="009A466D">
        <w:rPr>
          <w:rFonts w:hAnsi="ＭＳ 明朝"/>
          <w:sz w:val="22"/>
          <w:szCs w:val="22"/>
          <w:lang w:eastAsia="ja-JP"/>
        </w:rPr>
        <w:t>を意味する</w:t>
      </w:r>
      <w:r w:rsidR="008E6C9B">
        <w:rPr>
          <w:rFonts w:hAnsi="ＭＳ 明朝" w:hint="eastAsia"/>
          <w:sz w:val="22"/>
          <w:szCs w:val="22"/>
          <w:lang w:eastAsia="ja-JP"/>
        </w:rPr>
        <w:t>略語</w:t>
      </w:r>
      <w:r w:rsidR="008E6C9B">
        <w:rPr>
          <w:rFonts w:hint="eastAsia"/>
          <w:sz w:val="22"/>
          <w:szCs w:val="22"/>
          <w:lang w:eastAsia="ja-JP"/>
        </w:rPr>
        <w:t>であり</w:t>
      </w:r>
      <w:r w:rsidRPr="009A466D">
        <w:rPr>
          <w:rFonts w:hAnsi="ＭＳ 明朝"/>
          <w:sz w:val="22"/>
          <w:szCs w:val="22"/>
          <w:lang w:eastAsia="ja-JP"/>
        </w:rPr>
        <w:t>、</w:t>
      </w:r>
      <w:r w:rsidR="008E6C9B">
        <w:rPr>
          <w:rFonts w:hAnsi="ＭＳ 明朝" w:hint="eastAsia"/>
          <w:sz w:val="22"/>
          <w:szCs w:val="22"/>
          <w:lang w:eastAsia="ja-JP"/>
        </w:rPr>
        <w:t>「</w:t>
      </w:r>
      <w:proofErr w:type="spellStart"/>
      <w:r w:rsidR="008E6C9B" w:rsidRPr="009A466D">
        <w:rPr>
          <w:b/>
          <w:sz w:val="22"/>
          <w:szCs w:val="22"/>
          <w:lang w:eastAsia="ja-JP"/>
        </w:rPr>
        <w:t>LLT</w:t>
      </w:r>
      <w:proofErr w:type="spellEnd"/>
      <w:r w:rsidR="008E6C9B">
        <w:rPr>
          <w:b/>
          <w:sz w:val="22"/>
          <w:szCs w:val="22"/>
          <w:lang w:eastAsia="ja-JP"/>
        </w:rPr>
        <w:t>;</w:t>
      </w:r>
      <w:r w:rsidR="006951E4" w:rsidRPr="00030053">
        <w:rPr>
          <w:rFonts w:hint="eastAsia"/>
          <w:b/>
          <w:sz w:val="22"/>
          <w:szCs w:val="22"/>
          <w:lang w:eastAsia="ja-JP"/>
        </w:rPr>
        <w:t xml:space="preserve"> </w:t>
      </w:r>
      <w:r w:rsidR="006951E4" w:rsidRPr="00B23202">
        <w:rPr>
          <w:rFonts w:hint="eastAsia"/>
          <w:b/>
          <w:i/>
          <w:iCs/>
          <w:sz w:val="22"/>
          <w:szCs w:val="22"/>
          <w:lang w:eastAsia="ja-JP"/>
        </w:rPr>
        <w:t>肝機能検査値上昇</w:t>
      </w:r>
      <w:r w:rsidR="0069059C" w:rsidRPr="00B23202">
        <w:rPr>
          <w:b/>
          <w:i/>
          <w:iCs/>
          <w:sz w:val="22"/>
          <w:szCs w:val="22"/>
          <w:lang w:eastAsia="ja-JP"/>
        </w:rPr>
        <w:t xml:space="preserve"> </w:t>
      </w:r>
      <w:r w:rsidR="0069059C" w:rsidRPr="0069059C">
        <w:rPr>
          <w:rFonts w:hint="eastAsia"/>
          <w:bCs/>
          <w:i/>
          <w:iCs/>
          <w:sz w:val="22"/>
          <w:szCs w:val="22"/>
          <w:lang w:eastAsia="ja-JP"/>
        </w:rPr>
        <w:t>(</w:t>
      </w:r>
      <w:r w:rsidR="008E6C9B" w:rsidRPr="0069059C">
        <w:rPr>
          <w:i/>
          <w:iCs/>
          <w:sz w:val="22"/>
          <w:szCs w:val="22"/>
          <w:lang w:eastAsia="ja-JP"/>
        </w:rPr>
        <w:t>Raised LFT</w:t>
      </w:r>
      <w:r w:rsidR="008E6C9B" w:rsidRPr="0069059C">
        <w:rPr>
          <w:rFonts w:hint="eastAsia"/>
          <w:i/>
          <w:iCs/>
          <w:sz w:val="22"/>
          <w:szCs w:val="22"/>
          <w:lang w:eastAsia="ja-JP"/>
        </w:rPr>
        <w:t>s</w:t>
      </w:r>
      <w:r w:rsidR="0069059C" w:rsidRPr="0069059C">
        <w:rPr>
          <w:rFonts w:hint="eastAsia"/>
          <w:i/>
          <w:iCs/>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LFT</w:t>
      </w:r>
      <w:r w:rsidR="001C7C7A">
        <w:rPr>
          <w:rFonts w:hint="eastAsia"/>
          <w:sz w:val="22"/>
          <w:szCs w:val="22"/>
          <w:lang w:eastAsia="ja-JP"/>
        </w:rPr>
        <w:t>s</w:t>
      </w:r>
      <w:r w:rsidR="008E6C9B">
        <w:rPr>
          <w:rFonts w:hAnsi="ＭＳ 明朝" w:hint="eastAsia"/>
          <w:sz w:val="22"/>
          <w:szCs w:val="22"/>
          <w:lang w:eastAsia="ja-JP"/>
        </w:rPr>
        <w:t>は臨床検査の</w:t>
      </w:r>
      <w:r w:rsidR="00A86281">
        <w:rPr>
          <w:rFonts w:hint="eastAsia"/>
          <w:sz w:val="22"/>
          <w:szCs w:val="22"/>
          <w:lang w:eastAsia="ja-JP"/>
        </w:rPr>
        <w:t>l</w:t>
      </w:r>
      <w:r w:rsidR="00A85A48" w:rsidRPr="009A466D">
        <w:rPr>
          <w:sz w:val="22"/>
          <w:szCs w:val="22"/>
          <w:lang w:eastAsia="ja-JP"/>
        </w:rPr>
        <w:t xml:space="preserve">iver </w:t>
      </w:r>
      <w:r w:rsidRPr="009A466D">
        <w:rPr>
          <w:sz w:val="22"/>
          <w:szCs w:val="22"/>
          <w:lang w:eastAsia="ja-JP"/>
        </w:rPr>
        <w:t>function tests</w:t>
      </w:r>
      <w:r w:rsidR="00A85A48">
        <w:rPr>
          <w:rFonts w:hint="eastAsia"/>
          <w:sz w:val="22"/>
          <w:szCs w:val="22"/>
          <w:lang w:eastAsia="ja-JP"/>
        </w:rPr>
        <w:t>（肝機能検査</w:t>
      </w:r>
      <w:r w:rsidR="006951E4">
        <w:rPr>
          <w:rFonts w:hint="eastAsia"/>
          <w:sz w:val="22"/>
          <w:szCs w:val="22"/>
          <w:lang w:eastAsia="ja-JP"/>
        </w:rPr>
        <w:t>値</w:t>
      </w:r>
      <w:r w:rsidR="00A85A48">
        <w:rPr>
          <w:rFonts w:hint="eastAsia"/>
          <w:sz w:val="22"/>
          <w:szCs w:val="22"/>
          <w:lang w:eastAsia="ja-JP"/>
        </w:rPr>
        <w:t>）</w:t>
      </w:r>
      <w:r w:rsidR="008E6C9B">
        <w:rPr>
          <w:rFonts w:hint="eastAsia"/>
          <w:sz w:val="22"/>
          <w:szCs w:val="22"/>
          <w:lang w:eastAsia="ja-JP"/>
        </w:rPr>
        <w:t>を意味する</w:t>
      </w:r>
      <w:r w:rsidR="008E6C9B">
        <w:rPr>
          <w:rFonts w:hAnsi="ＭＳ 明朝" w:hint="eastAsia"/>
          <w:sz w:val="22"/>
          <w:szCs w:val="22"/>
          <w:lang w:eastAsia="ja-JP"/>
        </w:rPr>
        <w:t>略語である</w:t>
      </w:r>
      <w:r w:rsidRPr="009A466D">
        <w:rPr>
          <w:rFonts w:hAnsi="ＭＳ 明朝"/>
          <w:sz w:val="22"/>
          <w:szCs w:val="22"/>
          <w:lang w:eastAsia="ja-JP"/>
        </w:rPr>
        <w:t>。</w:t>
      </w:r>
    </w:p>
    <w:p w14:paraId="1CBA83A3" w14:textId="7EFFF092" w:rsidR="00705D39" w:rsidRDefault="000370C7" w:rsidP="00E41AA8">
      <w:pPr>
        <w:spacing w:beforeLines="50" w:before="120"/>
        <w:rPr>
          <w:rFonts w:hAnsi="ＭＳ 明朝"/>
          <w:sz w:val="22"/>
          <w:szCs w:val="22"/>
          <w:lang w:eastAsia="ja-JP"/>
        </w:rPr>
      </w:pPr>
      <w:proofErr w:type="spellStart"/>
      <w:r w:rsidRPr="009A466D">
        <w:rPr>
          <w:sz w:val="22"/>
          <w:szCs w:val="22"/>
          <w:lang w:eastAsia="ja-JP"/>
        </w:rPr>
        <w:t>MSSO</w:t>
      </w:r>
      <w:proofErr w:type="spellEnd"/>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proofErr w:type="spellStart"/>
      <w:r w:rsidRPr="009A466D">
        <w:rPr>
          <w:sz w:val="22"/>
          <w:szCs w:val="22"/>
          <w:lang w:eastAsia="ja-JP"/>
        </w:rPr>
        <w:t>LLT</w:t>
      </w:r>
      <w:proofErr w:type="spellEnd"/>
      <w:r w:rsidRPr="009A466D">
        <w:rPr>
          <w:rFonts w:hAnsi="ＭＳ 明朝" w:hint="eastAsia"/>
          <w:sz w:val="22"/>
          <w:szCs w:val="22"/>
          <w:lang w:eastAsia="ja-JP"/>
        </w:rPr>
        <w:t>の多くは（関連する用語では略語表記でないものおよび修飾詞を伴っていない用語を含む）例えば</w:t>
      </w:r>
      <w:proofErr w:type="spellStart"/>
      <w:r w:rsidRPr="009A466D">
        <w:rPr>
          <w:sz w:val="22"/>
          <w:szCs w:val="22"/>
          <w:lang w:eastAsia="ja-JP"/>
        </w:rPr>
        <w:t>LLT</w:t>
      </w:r>
      <w:proofErr w:type="spellEnd"/>
      <w:r w:rsidRPr="009A466D">
        <w:rPr>
          <w:sz w:val="22"/>
          <w:szCs w:val="22"/>
          <w:lang w:eastAsia="ja-JP"/>
        </w:rPr>
        <w:t xml:space="preserve"> HAV</w:t>
      </w:r>
      <w:r w:rsidR="00670960" w:rsidRPr="009A466D">
        <w:rPr>
          <w:rFonts w:hAnsi="ＭＳ 明朝" w:hint="eastAsia"/>
          <w:sz w:val="22"/>
          <w:szCs w:val="22"/>
          <w:lang w:eastAsia="ja-JP"/>
        </w:rPr>
        <w:t>、</w:t>
      </w:r>
      <w:proofErr w:type="spellStart"/>
      <w:r w:rsidRPr="009A466D">
        <w:rPr>
          <w:sz w:val="22"/>
          <w:szCs w:val="22"/>
          <w:lang w:eastAsia="ja-JP"/>
        </w:rPr>
        <w:t>LLT</w:t>
      </w:r>
      <w:proofErr w:type="spellEnd"/>
      <w:r w:rsidRPr="009A466D">
        <w:rPr>
          <w:sz w:val="22"/>
          <w:szCs w:val="22"/>
          <w:lang w:eastAsia="ja-JP"/>
        </w:rPr>
        <w:t xml:space="preserve"> HBV</w:t>
      </w:r>
      <w:r w:rsidR="00670960" w:rsidRPr="009A466D">
        <w:rPr>
          <w:rFonts w:hAnsi="ＭＳ 明朝" w:hint="eastAsia"/>
          <w:sz w:val="22"/>
          <w:szCs w:val="22"/>
          <w:lang w:eastAsia="ja-JP"/>
        </w:rPr>
        <w:t>、</w:t>
      </w:r>
      <w:r w:rsidR="00670960" w:rsidRPr="009A466D">
        <w:rPr>
          <w:sz w:val="22"/>
          <w:szCs w:val="22"/>
          <w:lang w:eastAsia="ja-JP"/>
        </w:rPr>
        <w:t xml:space="preserve"> </w:t>
      </w:r>
      <w:proofErr w:type="spellStart"/>
      <w:r w:rsidRPr="009A466D">
        <w:rPr>
          <w:sz w:val="22"/>
          <w:szCs w:val="22"/>
          <w:lang w:eastAsia="ja-JP"/>
        </w:rPr>
        <w:t>LLT</w:t>
      </w:r>
      <w:proofErr w:type="spellEnd"/>
      <w:r w:rsidRPr="009A466D">
        <w:rPr>
          <w:sz w:val="22"/>
          <w:szCs w:val="22"/>
          <w:lang w:eastAsia="ja-JP"/>
        </w:rPr>
        <w:t xml:space="preserve">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proofErr w:type="spellStart"/>
      <w:r>
        <w:rPr>
          <w:rFonts w:eastAsia="ＭＳ Ｐ明朝" w:hAnsi="ＭＳ 明朝" w:hint="eastAsia"/>
          <w:caps/>
          <w:sz w:val="22"/>
          <w:szCs w:val="22"/>
          <w:lang w:eastAsia="ja-JP"/>
        </w:rPr>
        <w:t>LLT</w:t>
      </w:r>
      <w:proofErr w:type="spellEnd"/>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 xml:space="preserve">accent </w:t>
      </w:r>
      <w:proofErr w:type="spellStart"/>
      <w:r w:rsidRPr="009A466D">
        <w:rPr>
          <w:rFonts w:hint="eastAsia"/>
          <w:sz w:val="22"/>
          <w:szCs w:val="22"/>
          <w:lang w:eastAsia="ja-JP"/>
        </w:rPr>
        <w:t>aigu</w:t>
      </w:r>
      <w:proofErr w:type="spellEnd"/>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proofErr w:type="spellStart"/>
      <w:r w:rsidRPr="009A466D">
        <w:rPr>
          <w:sz w:val="22"/>
          <w:szCs w:val="22"/>
          <w:lang w:eastAsia="ja-JP"/>
        </w:rPr>
        <w:t>LLT</w:t>
      </w:r>
      <w:proofErr w:type="spellEnd"/>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proofErr w:type="spellStart"/>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proofErr w:type="spellEnd"/>
      <w:r w:rsidR="00621145" w:rsidRPr="009A466D">
        <w:rPr>
          <w:rFonts w:hAnsi="ＭＳ 明朝" w:hint="eastAsia"/>
          <w:sz w:val="22"/>
          <w:szCs w:val="22"/>
        </w:rPr>
        <w:t>：</w:t>
      </w:r>
      <w:r w:rsidR="00D03224">
        <w:rPr>
          <w:rFonts w:hAnsi="ＭＳ 明朝" w:hint="eastAsia"/>
          <w:sz w:val="22"/>
          <w:szCs w:val="22"/>
        </w:rPr>
        <w:t>「</w:t>
      </w:r>
      <w:proofErr w:type="spellStart"/>
      <w:r w:rsidR="0064051F" w:rsidRPr="009A466D">
        <w:rPr>
          <w:rFonts w:hint="eastAsia"/>
          <w:b/>
          <w:sz w:val="22"/>
          <w:szCs w:val="22"/>
        </w:rPr>
        <w:t>LLT</w:t>
      </w:r>
      <w:proofErr w:type="spellEnd"/>
      <w:r w:rsidR="006F1B90">
        <w:rPr>
          <w:rFonts w:hint="eastAsia"/>
          <w:b/>
          <w:sz w:val="22"/>
          <w:szCs w:val="22"/>
        </w:rPr>
        <w:t xml:space="preserve">; </w:t>
      </w:r>
      <w:r w:rsidR="0064051F" w:rsidRPr="009A466D">
        <w:rPr>
          <w:b/>
          <w:i/>
          <w:sz w:val="22"/>
          <w:szCs w:val="22"/>
        </w:rPr>
        <w:t xml:space="preserve">Nausea vomiting and </w:t>
      </w:r>
      <w:proofErr w:type="spellStart"/>
      <w:r w:rsidR="0064051F" w:rsidRPr="009A466D">
        <w:rPr>
          <w:b/>
          <w:i/>
          <w:sz w:val="22"/>
          <w:szCs w:val="22"/>
        </w:rPr>
        <w:t>diarrhoea</w:t>
      </w:r>
      <w:proofErr w:type="spellEnd"/>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proofErr w:type="spellStart"/>
      <w:r w:rsidR="0064051F" w:rsidRPr="009A466D">
        <w:rPr>
          <w:sz w:val="22"/>
          <w:szCs w:val="22"/>
          <w:lang w:eastAsia="ja-JP"/>
        </w:rPr>
        <w:t>LLT</w:t>
      </w:r>
      <w:proofErr w:type="spellEnd"/>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proofErr w:type="spellStart"/>
      <w:r w:rsidR="0064051F" w:rsidRPr="009A466D">
        <w:rPr>
          <w:rFonts w:hint="eastAsia"/>
          <w:b/>
          <w:sz w:val="22"/>
          <w:szCs w:val="22"/>
          <w:lang w:eastAsia="ja-JP"/>
        </w:rPr>
        <w:t>LLT</w:t>
      </w:r>
      <w:proofErr w:type="spellEnd"/>
      <w:r w:rsidR="006F1B90">
        <w:rPr>
          <w:rFonts w:hint="eastAsia"/>
          <w:b/>
          <w:sz w:val="22"/>
          <w:szCs w:val="22"/>
          <w:lang w:eastAsia="ja-JP"/>
        </w:rPr>
        <w:t xml:space="preserve">; </w:t>
      </w:r>
      <w:r w:rsidR="0064051F" w:rsidRPr="009A466D">
        <w:rPr>
          <w:b/>
          <w:i/>
          <w:sz w:val="22"/>
          <w:szCs w:val="22"/>
          <w:lang w:eastAsia="ja-JP"/>
        </w:rPr>
        <w:t xml:space="preserve">Nausea vomiting and </w:t>
      </w:r>
      <w:proofErr w:type="spellStart"/>
      <w:r w:rsidR="0064051F" w:rsidRPr="009A466D">
        <w:rPr>
          <w:b/>
          <w:i/>
          <w:sz w:val="22"/>
          <w:szCs w:val="22"/>
          <w:lang w:eastAsia="ja-JP"/>
        </w:rPr>
        <w:t>diarrhoe</w:t>
      </w:r>
      <w:r w:rsidR="0064051F" w:rsidRPr="009A466D">
        <w:rPr>
          <w:rFonts w:hint="eastAsia"/>
          <w:b/>
          <w:i/>
          <w:sz w:val="22"/>
          <w:szCs w:val="22"/>
          <w:lang w:eastAsia="ja-JP"/>
        </w:rPr>
        <w:t>a</w:t>
      </w:r>
      <w:proofErr w:type="spellEnd"/>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proofErr w:type="spellStart"/>
      <w:r w:rsidR="0064051F" w:rsidRPr="009A466D">
        <w:rPr>
          <w:sz w:val="22"/>
          <w:szCs w:val="22"/>
          <w:lang w:eastAsia="ja-JP"/>
        </w:rPr>
        <w:t>LLT</w:t>
      </w:r>
      <w:proofErr w:type="spellEnd"/>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proofErr w:type="spellStart"/>
      <w:r w:rsidRPr="00AF5B12">
        <w:rPr>
          <w:rFonts w:asciiTheme="minorHAnsi" w:eastAsiaTheme="minorEastAsia" w:hAnsiTheme="minorHAnsi"/>
          <w:sz w:val="22"/>
          <w:szCs w:val="22"/>
          <w:lang w:eastAsia="ja-JP"/>
        </w:rPr>
        <w:t>LLT</w:t>
      </w:r>
      <w:proofErr w:type="spellEnd"/>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 xml:space="preserve">Meningitis </w:t>
      </w:r>
      <w:proofErr w:type="spellStart"/>
      <w:r w:rsidRPr="009A466D">
        <w:rPr>
          <w:b/>
          <w:i/>
          <w:iCs/>
          <w:sz w:val="22"/>
          <w:szCs w:val="22"/>
          <w:lang w:eastAsia="ja-JP"/>
        </w:rPr>
        <w:t>toxoplasmal</w:t>
      </w:r>
      <w:proofErr w:type="spellEnd"/>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0FB92F75"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4B0CE6">
        <w:rPr>
          <w:rFonts w:hAnsi="ＭＳ 明朝" w:hint="eastAsia"/>
          <w:sz w:val="22"/>
          <w:szCs w:val="22"/>
          <w:lang w:eastAsia="ja-JP"/>
        </w:rPr>
        <w:t>あ</w:t>
      </w:r>
      <w:r w:rsidR="0064051F" w:rsidRPr="009A466D">
        <w:rPr>
          <w:rFonts w:hAnsi="ＭＳ 明朝" w:hint="eastAsia"/>
          <w:sz w:val="22"/>
          <w:szCs w:val="22"/>
          <w:lang w:eastAsia="ja-JP"/>
        </w:rPr>
        <w:t>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proofErr w:type="spellStart"/>
      <w:r w:rsidR="005031F2" w:rsidRPr="009A466D">
        <w:rPr>
          <w:rFonts w:hint="eastAsia"/>
          <w:sz w:val="22"/>
          <w:szCs w:val="22"/>
          <w:lang w:eastAsia="ja-JP"/>
        </w:rPr>
        <w:t>MSSO</w:t>
      </w:r>
      <w:proofErr w:type="spellEnd"/>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030053">
        <w:rPr>
          <w:rFonts w:ascii="&amp;quot" w:hAnsi="&amp;quot" w:hint="eastAsia"/>
          <w:b/>
          <w:bCs/>
          <w:color w:val="000000"/>
          <w:lang w:eastAsia="ja-JP"/>
        </w:rPr>
        <w:t xml:space="preserve"> </w:t>
      </w:r>
      <w:r w:rsidR="00261013" w:rsidRPr="00B23202">
        <w:rPr>
          <w:rFonts w:hAnsi="ＭＳ 明朝" w:hint="eastAsia"/>
          <w:b/>
          <w:bCs/>
          <w:i/>
          <w:sz w:val="22"/>
          <w:szCs w:val="22"/>
          <w:lang w:eastAsia="ja-JP"/>
        </w:rPr>
        <w:t>皮膚および皮下組織障害</w:t>
      </w:r>
      <w:r w:rsidR="0019138D" w:rsidRPr="00B23202">
        <w:rPr>
          <w:rFonts w:hAnsi="ＭＳ 明朝"/>
          <w:b/>
          <w:bCs/>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proofErr w:type="spellStart"/>
      <w:r w:rsidR="0064051F" w:rsidRPr="009A466D">
        <w:rPr>
          <w:rFonts w:hAnsi="ＭＳ 明朝"/>
          <w:b/>
          <w:iCs/>
          <w:color w:val="000000"/>
          <w:sz w:val="22"/>
          <w:szCs w:val="22"/>
        </w:rPr>
        <w:t>心臓および血管の異常</w:t>
      </w:r>
      <w:proofErr w:type="spellEnd"/>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proofErr w:type="spellStart"/>
      <w:r w:rsidR="0064051F" w:rsidRPr="009A466D">
        <w:rPr>
          <w:rFonts w:hAnsi="ＭＳ 明朝"/>
          <w:iCs/>
          <w:color w:val="000000"/>
          <w:sz w:val="22"/>
          <w:szCs w:val="22"/>
        </w:rPr>
        <w:t>心臓と血管の両方を含む一部の先天性異常に関連する用語は</w:t>
      </w:r>
      <w:proofErr w:type="spellEnd"/>
      <w:r w:rsidR="0064051F" w:rsidRPr="009A466D">
        <w:rPr>
          <w:rFonts w:hAnsi="ＭＳ 明朝"/>
          <w:iCs/>
          <w:color w:val="000000"/>
          <w:sz w:val="22"/>
          <w:szCs w:val="22"/>
        </w:rPr>
        <w:t>、</w:t>
      </w:r>
      <w:r>
        <w:rPr>
          <w:rFonts w:hAnsi="ＭＳ 明朝"/>
          <w:iCs/>
          <w:color w:val="000000"/>
          <w:sz w:val="22"/>
          <w:szCs w:val="22"/>
        </w:rPr>
        <w:t>「</w:t>
      </w:r>
      <w:proofErr w:type="spellStart"/>
      <w:r w:rsidR="0064051F" w:rsidRPr="009A466D">
        <w:rPr>
          <w:b/>
          <w:iCs/>
          <w:color w:val="000000"/>
          <w:sz w:val="22"/>
          <w:szCs w:val="22"/>
        </w:rPr>
        <w:t>HLT</w:t>
      </w:r>
      <w:proofErr w:type="spellEnd"/>
      <w:r w:rsidR="006F1B90">
        <w:rPr>
          <w:b/>
          <w:iCs/>
          <w:color w:val="000000"/>
          <w:sz w:val="22"/>
          <w:szCs w:val="22"/>
        </w:rPr>
        <w:t xml:space="preserve">; </w:t>
      </w:r>
      <w:proofErr w:type="spellStart"/>
      <w:r w:rsidR="0064051F" w:rsidRPr="009A466D">
        <w:rPr>
          <w:rFonts w:hAnsi="ＭＳ 明朝"/>
          <w:b/>
          <w:bCs/>
          <w:i/>
          <w:sz w:val="22"/>
          <w:szCs w:val="22"/>
        </w:rPr>
        <w:t>心血管系障害先天性ＮＥＣ</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proofErr w:type="spellEnd"/>
      <w:r w:rsidR="0064051F" w:rsidRPr="009A466D">
        <w:rPr>
          <w:rFonts w:hAnsi="ＭＳ 明朝"/>
          <w:bCs/>
          <w:sz w:val="22"/>
          <w:szCs w:val="22"/>
        </w:rPr>
        <w:t>（</w:t>
      </w:r>
      <w:r>
        <w:rPr>
          <w:rFonts w:hAnsi="ＭＳ 明朝"/>
          <w:bCs/>
          <w:sz w:val="22"/>
          <w:szCs w:val="22"/>
        </w:rPr>
        <w:t>「</w:t>
      </w:r>
      <w:r w:rsidR="0064051F" w:rsidRPr="009A466D">
        <w:rPr>
          <w:b/>
          <w:bCs/>
          <w:sz w:val="22"/>
          <w:szCs w:val="22"/>
        </w:rPr>
        <w:t>HLGT</w:t>
      </w:r>
      <w:r w:rsidR="006F1B90">
        <w:rPr>
          <w:b/>
          <w:bCs/>
          <w:sz w:val="22"/>
          <w:szCs w:val="22"/>
        </w:rPr>
        <w:t xml:space="preserve">; </w:t>
      </w:r>
      <w:proofErr w:type="spellStart"/>
      <w:r w:rsidR="0064051F" w:rsidRPr="009A466D">
        <w:rPr>
          <w:rFonts w:hAnsi="ＭＳ 明朝"/>
          <w:b/>
          <w:bCs/>
          <w:i/>
          <w:sz w:val="22"/>
          <w:szCs w:val="22"/>
        </w:rPr>
        <w:t>先天性心障害</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proofErr w:type="spellEnd"/>
      <w:r w:rsidR="006F1B90">
        <w:rPr>
          <w:b/>
          <w:bCs/>
          <w:sz w:val="22"/>
          <w:szCs w:val="22"/>
        </w:rPr>
        <w:t xml:space="preserve">; </w:t>
      </w:r>
      <w:proofErr w:type="spellStart"/>
      <w:r w:rsidR="0064051F" w:rsidRPr="009A466D">
        <w:rPr>
          <w:rFonts w:hAnsi="ＭＳ 明朝"/>
          <w:b/>
          <w:bCs/>
          <w:i/>
          <w:sz w:val="22"/>
          <w:szCs w:val="22"/>
        </w:rPr>
        <w:t>心臓障害</w:t>
      </w:r>
      <w:proofErr w:type="spellEnd"/>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にリンクしている</w:t>
      </w:r>
      <w:proofErr w:type="spellEnd"/>
      <w:r w:rsidR="0064051F" w:rsidRPr="009A466D">
        <w:rPr>
          <w:rFonts w:hAnsi="ＭＳ 明朝"/>
          <w:bCs/>
          <w:sz w:val="22"/>
          <w:szCs w:val="22"/>
        </w:rPr>
        <w:t>）</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lastRenderedPageBreak/>
        <w:t>「</w:t>
      </w:r>
      <w:proofErr w:type="spellStart"/>
      <w:r w:rsidR="0064051F" w:rsidRPr="009A466D">
        <w:rPr>
          <w:rFonts w:hAnsi="ＭＳ 明朝"/>
          <w:b/>
          <w:bCs/>
          <w:sz w:val="22"/>
          <w:szCs w:val="22"/>
        </w:rPr>
        <w:t>胸壁</w:t>
      </w:r>
      <w:proofErr w:type="spellEnd"/>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proofErr w:type="spellStart"/>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proofErr w:type="spellEnd"/>
      <w:r w:rsidR="006F1B90">
        <w:rPr>
          <w:b/>
          <w:sz w:val="22"/>
          <w:szCs w:val="22"/>
        </w:rPr>
        <w:t xml:space="preserve">; </w:t>
      </w:r>
      <w:proofErr w:type="spellStart"/>
      <w:r w:rsidR="0064051F" w:rsidRPr="009A466D">
        <w:rPr>
          <w:rFonts w:hAnsi="ＭＳ 明朝"/>
          <w:b/>
          <w:i/>
          <w:sz w:val="22"/>
          <w:szCs w:val="22"/>
        </w:rPr>
        <w:t>筋骨格系および結合組織障害</w:t>
      </w:r>
      <w:proofErr w:type="spellEnd"/>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proofErr w:type="spellStart"/>
      <w:r w:rsidR="0064051F" w:rsidRPr="009A466D">
        <w:rPr>
          <w:rFonts w:hAnsi="ＭＳ 明朝"/>
          <w:iCs/>
          <w:color w:val="000000"/>
          <w:sz w:val="22"/>
          <w:szCs w:val="22"/>
        </w:rPr>
        <w:t>にリンクしている</w:t>
      </w:r>
      <w:proofErr w:type="spellEnd"/>
      <w:r w:rsidR="0064051F" w:rsidRPr="009A466D">
        <w:rPr>
          <w:rFonts w:hAnsi="ＭＳ 明朝"/>
          <w:iCs/>
          <w:color w:val="000000"/>
          <w:sz w:val="22"/>
          <w:szCs w:val="22"/>
        </w:rPr>
        <w:t>。</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proofErr w:type="spellStart"/>
      <w:r w:rsidRPr="007D3CFE">
        <w:rPr>
          <w:rFonts w:hAnsi="ＭＳ 明朝"/>
          <w:sz w:val="22"/>
          <w:szCs w:val="22"/>
          <w:lang w:eastAsia="ja-JP"/>
        </w:rPr>
        <w:t>LLT</w:t>
      </w:r>
      <w:proofErr w:type="spellEnd"/>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proofErr w:type="spellStart"/>
      <w:r w:rsidRPr="007D3CFE">
        <w:rPr>
          <w:rFonts w:hAnsi="ＭＳ 明朝"/>
          <w:b/>
          <w:sz w:val="22"/>
          <w:szCs w:val="22"/>
          <w:lang w:eastAsia="ja-JP"/>
        </w:rPr>
        <w:t>LLT</w:t>
      </w:r>
      <w:proofErr w:type="spellEnd"/>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proofErr w:type="spellStart"/>
      <w:r w:rsidRPr="00A2451A">
        <w:rPr>
          <w:rFonts w:hAnsi="ＭＳ 明朝"/>
          <w:i/>
          <w:sz w:val="22"/>
          <w:szCs w:val="22"/>
          <w:lang w:eastAsia="ja-JP"/>
        </w:rPr>
        <w:t>Foetal</w:t>
      </w:r>
      <w:proofErr w:type="spellEnd"/>
      <w:r w:rsidRPr="00A2451A">
        <w:rPr>
          <w:rFonts w:hAnsi="ＭＳ 明朝"/>
          <w:i/>
          <w:sz w:val="22"/>
          <w:szCs w:val="22"/>
          <w:lang w:eastAsia="ja-JP"/>
        </w:rPr>
        <w:t xml:space="preserve">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proofErr w:type="spellStart"/>
      <w:r w:rsidRPr="007D3CFE">
        <w:rPr>
          <w:rFonts w:hAnsi="ＭＳ 明朝"/>
          <w:sz w:val="22"/>
          <w:szCs w:val="22"/>
          <w:lang w:eastAsia="ja-JP"/>
        </w:rPr>
        <w:t>Na141</w:t>
      </w:r>
      <w:proofErr w:type="spellEnd"/>
      <w:r w:rsidRPr="007D3CFE">
        <w:rPr>
          <w:rFonts w:hAnsi="ＭＳ 明朝"/>
          <w:sz w:val="22"/>
          <w:szCs w:val="22"/>
          <w:lang w:eastAsia="ja-JP"/>
        </w:rPr>
        <w:t xml:space="preserve"> </w:t>
      </w:r>
      <w:proofErr w:type="spellStart"/>
      <w:r w:rsidRPr="007D3CFE">
        <w:rPr>
          <w:rFonts w:hAnsi="ＭＳ 明朝"/>
          <w:sz w:val="22"/>
          <w:szCs w:val="22"/>
          <w:lang w:eastAsia="ja-JP"/>
        </w:rPr>
        <w:t>mEq</w:t>
      </w:r>
      <w:proofErr w:type="spellEnd"/>
      <w:r w:rsidRPr="007D3CFE">
        <w:rPr>
          <w:rFonts w:hAnsi="ＭＳ 明朝"/>
          <w:sz w:val="22"/>
          <w:szCs w:val="22"/>
          <w:lang w:eastAsia="ja-JP"/>
        </w:rPr>
        <w:t>/L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proofErr w:type="spellStart"/>
      <w:r w:rsidRPr="007D3CFE">
        <w:rPr>
          <w:rFonts w:hAnsi="ＭＳ 明朝"/>
          <w:sz w:val="22"/>
          <w:szCs w:val="22"/>
          <w:lang w:eastAsia="ja-JP"/>
        </w:rPr>
        <w:t>LLT</w:t>
      </w:r>
      <w:proofErr w:type="spellEnd"/>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proofErr w:type="spellStart"/>
      <w:r w:rsidR="0064051F" w:rsidRPr="009A466D">
        <w:rPr>
          <w:rFonts w:hint="eastAsia"/>
          <w:b/>
          <w:sz w:val="22"/>
          <w:szCs w:val="22"/>
          <w:lang w:eastAsia="ja-JP"/>
        </w:rPr>
        <w:t>LLT</w:t>
      </w:r>
      <w:proofErr w:type="spellEnd"/>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w:t>
      </w:r>
      <w:proofErr w:type="spellStart"/>
      <w:r w:rsidR="0064051F" w:rsidRPr="009A466D">
        <w:rPr>
          <w:rFonts w:hint="eastAsia"/>
          <w:sz w:val="22"/>
          <w:szCs w:val="22"/>
          <w:lang w:eastAsia="ja-JP"/>
        </w:rPr>
        <w:t>ing</w:t>
      </w:r>
      <w:proofErr w:type="spellEnd"/>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proofErr w:type="spellStart"/>
      <w:r w:rsidR="0064051F" w:rsidRPr="009A466D">
        <w:rPr>
          <w:rFonts w:hint="eastAsia"/>
          <w:sz w:val="22"/>
          <w:szCs w:val="22"/>
          <w:lang w:eastAsia="ja-JP"/>
        </w:rPr>
        <w:t>LLT</w:t>
      </w:r>
      <w:proofErr w:type="spellEnd"/>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proofErr w:type="spellStart"/>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頭痛</w:t>
      </w:r>
      <w:r w:rsidR="00910560">
        <w:rPr>
          <w:rFonts w:hint="eastAsia"/>
          <w:b/>
          <w:i/>
          <w:sz w:val="22"/>
          <w:szCs w:val="22"/>
        </w:rPr>
        <w:t>ＮＯＳ</w:t>
      </w:r>
      <w:proofErr w:type="spellEnd"/>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群発頭痛</w:t>
      </w:r>
      <w:proofErr w:type="spellEnd"/>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lastRenderedPageBreak/>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proofErr w:type="spellStart"/>
      <w:r w:rsidRPr="009A466D">
        <w:rPr>
          <w:rFonts w:hAnsi="ＭＳ 明朝" w:hint="eastAsia"/>
          <w:sz w:val="22"/>
          <w:szCs w:val="22"/>
        </w:rPr>
        <w:t>の指示に従い、</w:t>
      </w:r>
      <w:r w:rsidRPr="009A466D">
        <w:rPr>
          <w:rFonts w:hint="eastAsia"/>
          <w:sz w:val="22"/>
          <w:szCs w:val="22"/>
        </w:rPr>
        <w:t>MedDRA</w:t>
      </w:r>
      <w:proofErr w:type="spellEnd"/>
      <w:r w:rsidRPr="009A466D">
        <w:rPr>
          <w:rFonts w:hint="eastAsia"/>
          <w:sz w:val="22"/>
          <w:szCs w:val="22"/>
        </w:rPr>
        <w:t xml:space="preserve"> Version </w:t>
      </w:r>
      <w:proofErr w:type="spellStart"/>
      <w:r w:rsidRPr="009A466D">
        <w:rPr>
          <w:rFonts w:hint="eastAsia"/>
          <w:sz w:val="22"/>
          <w:szCs w:val="22"/>
        </w:rPr>
        <w:t>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proofErr w:type="spellEnd"/>
      <w:r w:rsidRPr="009A466D">
        <w:rPr>
          <w:rFonts w:hAnsi="ＭＳ 明朝" w:hint="eastAsia"/>
          <w:sz w:val="22"/>
          <w:szCs w:val="22"/>
        </w:rPr>
        <w:t>。</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に格下げされた。</w:t>
      </w:r>
    </w:p>
    <w:p w14:paraId="77C5C314" w14:textId="4E5E4876"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w:t>
      </w:r>
      <w:r w:rsidR="004B0CE6">
        <w:rPr>
          <w:rFonts w:hAnsi="ＭＳ 明朝" w:hint="eastAsia"/>
          <w:sz w:val="22"/>
          <w:szCs w:val="22"/>
          <w:lang w:eastAsia="ja-JP"/>
        </w:rPr>
        <w:t>あ</w:t>
      </w:r>
      <w:r w:rsidRPr="009A466D">
        <w:rPr>
          <w:rFonts w:hAnsi="ＭＳ 明朝" w:hint="eastAsia"/>
          <w:sz w:val="22"/>
          <w:szCs w:val="22"/>
          <w:lang w:eastAsia="ja-JP"/>
        </w:rPr>
        <w:t>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proofErr w:type="spellStart"/>
      <w:r w:rsidRPr="009A466D">
        <w:rPr>
          <w:rFonts w:hint="eastAsia"/>
          <w:sz w:val="22"/>
          <w:szCs w:val="22"/>
          <w:lang w:eastAsia="ja-JP"/>
        </w:rPr>
        <w:t>HLT</w:t>
      </w:r>
      <w:proofErr w:type="spellEnd"/>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proofErr w:type="spellStart"/>
      <w:r w:rsidRPr="009A466D">
        <w:rPr>
          <w:b/>
          <w:sz w:val="22"/>
          <w:szCs w:val="22"/>
        </w:rPr>
        <w:t>HLT</w:t>
      </w:r>
      <w:proofErr w:type="spellEnd"/>
      <w:r w:rsidR="006F1B90">
        <w:rPr>
          <w:rFonts w:hint="eastAsia"/>
          <w:b/>
          <w:sz w:val="22"/>
          <w:szCs w:val="22"/>
        </w:rPr>
        <w:t xml:space="preserve">; </w:t>
      </w:r>
      <w:proofErr w:type="spellStart"/>
      <w:r w:rsidRPr="009A466D">
        <w:rPr>
          <w:rFonts w:hAnsi="ＭＳ 明朝" w:hint="eastAsia"/>
          <w:b/>
          <w:i/>
          <w:sz w:val="22"/>
          <w:szCs w:val="22"/>
        </w:rPr>
        <w:t>膀胱障害</w:t>
      </w:r>
      <w:r w:rsidR="00910560">
        <w:rPr>
          <w:b/>
          <w:i/>
          <w:sz w:val="22"/>
          <w:szCs w:val="22"/>
        </w:rPr>
        <w:t>ＮＥＣ</w:t>
      </w:r>
      <w:proofErr w:type="spellEnd"/>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004700BD" w:rsidRPr="009A466D">
        <w:rPr>
          <w:rFonts w:hAnsi="ＭＳ 明朝" w:hint="eastAsia"/>
          <w:b/>
          <w:i/>
          <w:sz w:val="22"/>
          <w:szCs w:val="22"/>
        </w:rPr>
        <w:t>膀胱狭窄</w:t>
      </w:r>
      <w:proofErr w:type="spellEnd"/>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膀胱肉芽腫</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膀胱毛細血管拡張</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が含まれている</w:t>
      </w:r>
      <w:proofErr w:type="spellEnd"/>
      <w:r w:rsidRPr="009A466D">
        <w:rPr>
          <w:rFonts w:hAnsi="ＭＳ 明朝" w:hint="eastAsia"/>
          <w:sz w:val="22"/>
          <w:szCs w:val="22"/>
        </w:rPr>
        <w:t>。</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男性乳癌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proofErr w:type="spellStart"/>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女性乳癌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proofErr w:type="spellStart"/>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proofErr w:type="spellEnd"/>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proofErr w:type="spellStart"/>
      <w:r w:rsidR="005F210B" w:rsidRPr="009A466D">
        <w:rPr>
          <w:rFonts w:hAnsi="ＭＳ 明朝" w:hint="eastAsia"/>
          <w:b/>
          <w:bCs/>
          <w:i/>
          <w:iCs/>
          <w:sz w:val="22"/>
          <w:szCs w:val="22"/>
        </w:rPr>
        <w:t>乳癌</w:t>
      </w:r>
      <w:proofErr w:type="spellEnd"/>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proofErr w:type="spellStart"/>
      <w:r w:rsidRPr="00B75636">
        <w:rPr>
          <w:rFonts w:asciiTheme="minorHAnsi" w:eastAsia="ＭＳ Ｐゴシック" w:hAnsiTheme="minorHAnsi"/>
          <w:i w:val="0"/>
          <w:sz w:val="24"/>
          <w:szCs w:val="24"/>
          <w:lang w:eastAsia="ja-JP"/>
        </w:rPr>
        <w:t>HLT</w:t>
      </w:r>
      <w:proofErr w:type="spellEnd"/>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proofErr w:type="spellStart"/>
      <w:r w:rsidRPr="009A466D">
        <w:rPr>
          <w:sz w:val="22"/>
          <w:szCs w:val="22"/>
          <w:lang w:eastAsia="ja-JP"/>
        </w:rPr>
        <w:t>HLT</w:t>
      </w:r>
      <w:proofErr w:type="spellEnd"/>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proofErr w:type="spellStart"/>
      <w:r w:rsidRPr="009A466D">
        <w:rPr>
          <w:b/>
          <w:sz w:val="22"/>
          <w:szCs w:val="22"/>
        </w:rPr>
        <w:t>HLT</w:t>
      </w:r>
      <w:proofErr w:type="spellEnd"/>
      <w:r w:rsidR="006F1B90">
        <w:rPr>
          <w:b/>
          <w:sz w:val="22"/>
          <w:szCs w:val="22"/>
        </w:rPr>
        <w:t xml:space="preserve">; </w:t>
      </w:r>
      <w:proofErr w:type="spellStart"/>
      <w:r w:rsidR="00F16F0A" w:rsidRPr="009A466D">
        <w:rPr>
          <w:rFonts w:hAnsi="ＭＳ 明朝"/>
          <w:b/>
          <w:i/>
          <w:sz w:val="22"/>
          <w:szCs w:val="22"/>
        </w:rPr>
        <w:t>悪性肝胆道系新生物</w:t>
      </w:r>
      <w:proofErr w:type="spellEnd"/>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proofErr w:type="spellStart"/>
      <w:r w:rsidR="0064051F" w:rsidRPr="009A466D">
        <w:rPr>
          <w:sz w:val="22"/>
          <w:szCs w:val="22"/>
          <w:lang w:eastAsia="ja-JP"/>
        </w:rPr>
        <w:t>LLT</w:t>
      </w:r>
      <w:proofErr w:type="spellEnd"/>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proofErr w:type="spellStart"/>
      <w:r w:rsidRPr="009A466D">
        <w:rPr>
          <w:rFonts w:hAnsi="ＭＳ 明朝" w:hint="eastAsia"/>
          <w:b/>
          <w:bCs/>
          <w:sz w:val="22"/>
          <w:szCs w:val="22"/>
        </w:rPr>
        <w:t>形容詞の使用</w:t>
      </w:r>
      <w:proofErr w:type="spellEnd"/>
    </w:p>
    <w:p w14:paraId="02C39FF1" w14:textId="25F4B3D5" w:rsidR="0064051F" w:rsidRPr="009A466D" w:rsidRDefault="0064051F" w:rsidP="00AA7865">
      <w:pPr>
        <w:ind w:left="23"/>
        <w:rPr>
          <w:sz w:val="22"/>
          <w:szCs w:val="22"/>
          <w:lang w:eastAsia="ja-JP"/>
        </w:rPr>
      </w:pPr>
      <w:proofErr w:type="spellStart"/>
      <w:r w:rsidRPr="009A466D">
        <w:rPr>
          <w:rFonts w:hAnsi="ＭＳ 明朝" w:hint="eastAsia"/>
          <w:sz w:val="22"/>
          <w:szCs w:val="22"/>
        </w:rPr>
        <w:t>可能な限り名詞形（例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は用いず、形容詞形（例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を用いる</w:t>
      </w:r>
      <w:proofErr w:type="spellEnd"/>
      <w:r w:rsidRPr="009A466D">
        <w:rPr>
          <w:rFonts w:hAnsi="ＭＳ 明朝" w:hint="eastAsia"/>
          <w:sz w:val="22"/>
          <w:szCs w:val="22"/>
        </w:rPr>
        <w:t>。</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proofErr w:type="spellStart"/>
      <w:r w:rsidRPr="009A466D">
        <w:rPr>
          <w:rFonts w:hint="eastAsia"/>
          <w:sz w:val="22"/>
          <w:szCs w:val="22"/>
        </w:rPr>
        <w:t>1.</w:t>
      </w:r>
      <w:r w:rsidRPr="009A466D">
        <w:rPr>
          <w:rFonts w:hint="eastAsia"/>
          <w:sz w:val="22"/>
          <w:szCs w:val="22"/>
        </w:rPr>
        <w:t>“</w:t>
      </w:r>
      <w:r w:rsidRPr="009A466D">
        <w:rPr>
          <w:rFonts w:hint="eastAsia"/>
          <w:sz w:val="22"/>
          <w:szCs w:val="22"/>
        </w:rPr>
        <w:t>excl</w:t>
      </w:r>
      <w:proofErr w:type="spellEnd"/>
      <w:r w:rsidR="00F76101">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proofErr w:type="spellEnd"/>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03826023" w14:textId="59103706" w:rsidR="004C3760" w:rsidRDefault="0064051F" w:rsidP="00ED3C44">
      <w:pPr>
        <w:ind w:leftChars="-1" w:left="-2" w:firstLineChars="200" w:firstLine="440"/>
        <w:rPr>
          <w:rFonts w:hAnsi="ＭＳ 明朝"/>
          <w:sz w:val="22"/>
          <w:szCs w:val="22"/>
        </w:rPr>
      </w:pPr>
      <w:proofErr w:type="spellStart"/>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proofErr w:type="spellEnd"/>
      <w:r w:rsidR="00124CBC">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proofErr w:type="spellEnd"/>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lastRenderedPageBreak/>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 xml:space="preserve">signs and </w:t>
      </w:r>
      <w:proofErr w:type="spellStart"/>
      <w:r w:rsidRPr="009A466D">
        <w:rPr>
          <w:sz w:val="22"/>
          <w:szCs w:val="22"/>
        </w:rPr>
        <w:t>symptoms</w:t>
      </w:r>
      <w:r w:rsidRPr="009A466D">
        <w:rPr>
          <w:rFonts w:hAnsi="ＭＳ 明朝" w:hint="eastAsia"/>
          <w:sz w:val="22"/>
          <w:szCs w:val="22"/>
        </w:rPr>
        <w:t>（徴候および症状</w:t>
      </w:r>
      <w:proofErr w:type="spellEnd"/>
      <w:r w:rsidRPr="009A466D">
        <w:rPr>
          <w:rFonts w:hAnsi="ＭＳ 明朝" w:hint="eastAsia"/>
          <w:sz w:val="22"/>
          <w:szCs w:val="22"/>
        </w:rPr>
        <w:t>）</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 xml:space="preserve">infections and </w:t>
      </w:r>
      <w:proofErr w:type="spellStart"/>
      <w:r w:rsidRPr="009A466D">
        <w:rPr>
          <w:sz w:val="22"/>
          <w:szCs w:val="22"/>
        </w:rPr>
        <w:t>inflammations</w:t>
      </w:r>
      <w:r w:rsidRPr="009A466D">
        <w:rPr>
          <w:rFonts w:hAnsi="ＭＳ 明朝" w:hint="eastAsia"/>
          <w:sz w:val="22"/>
          <w:szCs w:val="22"/>
        </w:rPr>
        <w:t>（感染および炎症</w:t>
      </w:r>
      <w:proofErr w:type="spellEnd"/>
      <w:r w:rsidRPr="009A466D">
        <w:rPr>
          <w:rFonts w:hAnsi="ＭＳ 明朝" w:hint="eastAsia"/>
          <w:sz w:val="22"/>
          <w:szCs w:val="22"/>
        </w:rPr>
        <w:t>）</w:t>
      </w:r>
      <w:r w:rsidRPr="009A466D">
        <w:rPr>
          <w:rFonts w:hint="eastAsia"/>
          <w:sz w:val="22"/>
          <w:szCs w:val="22"/>
        </w:rPr>
        <w:t>”</w:t>
      </w:r>
      <w:proofErr w:type="spellStart"/>
      <w:r w:rsidRPr="009A466D">
        <w:rPr>
          <w:rFonts w:hAnsi="ＭＳ 明朝" w:hint="eastAsia"/>
          <w:sz w:val="22"/>
          <w:szCs w:val="22"/>
        </w:rPr>
        <w:t>は、この語順とする</w:t>
      </w:r>
      <w:proofErr w:type="spellEnd"/>
      <w:r w:rsidRPr="009A466D">
        <w:rPr>
          <w:rFonts w:hAnsi="ＭＳ 明朝" w:hint="eastAsia"/>
          <w:sz w:val="22"/>
          <w:szCs w:val="22"/>
        </w:rPr>
        <w:t>。</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6B28E817"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proofErr w:type="spellStart"/>
      <w:r w:rsidRPr="009A466D">
        <w:rPr>
          <w:rFonts w:hint="eastAsia"/>
          <w:sz w:val="22"/>
          <w:szCs w:val="22"/>
        </w:rPr>
        <w:t>MedDRA</w:t>
      </w:r>
      <w:r w:rsidRPr="009A466D">
        <w:rPr>
          <w:rFonts w:hAnsi="ＭＳ 明朝" w:hint="eastAsia"/>
          <w:sz w:val="22"/>
          <w:szCs w:val="22"/>
        </w:rPr>
        <w:t>では</w:t>
      </w:r>
      <w:proofErr w:type="spellEnd"/>
      <w:r w:rsidRPr="009A466D">
        <w:rPr>
          <w:rFonts w:hAnsi="ＭＳ 明朝" w:hint="eastAsia"/>
          <w:sz w:val="22"/>
          <w:szCs w:val="22"/>
        </w:rPr>
        <w:t>、</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proofErr w:type="spellStart"/>
      <w:r w:rsidRPr="009A466D">
        <w:rPr>
          <w:rFonts w:hAnsi="ＭＳ 明朝" w:hint="eastAsia"/>
          <w:sz w:val="22"/>
          <w:szCs w:val="22"/>
        </w:rPr>
        <w:t>に含まれ</w:t>
      </w:r>
      <w:proofErr w:type="spellEnd"/>
      <w:r w:rsidRPr="009A466D">
        <w:rPr>
          <w:rFonts w:hAnsi="ＭＳ 明朝" w:hint="eastAsia"/>
          <w:sz w:val="22"/>
          <w:szCs w:val="22"/>
        </w:rPr>
        <w:t>、</w:t>
      </w:r>
      <w:r w:rsidRPr="009A466D">
        <w:rPr>
          <w:rFonts w:hint="eastAsia"/>
          <w:sz w:val="22"/>
          <w:szCs w:val="22"/>
        </w:rPr>
        <w:t>“</w:t>
      </w:r>
      <w:proofErr w:type="spellStart"/>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proofErr w:type="spellEnd"/>
      <w:r w:rsidRPr="009A466D">
        <w:rPr>
          <w:rFonts w:hAnsi="ＭＳ 明朝" w:hint="eastAsia"/>
          <w:sz w:val="22"/>
          <w:szCs w:val="22"/>
        </w:rPr>
        <w:t>。</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proofErr w:type="spellStart"/>
      <w:r w:rsidRPr="009A466D">
        <w:rPr>
          <w:rFonts w:hint="eastAsia"/>
          <w:sz w:val="22"/>
          <w:szCs w:val="22"/>
          <w:lang w:eastAsia="ja-JP"/>
        </w:rPr>
        <w:t>HLT</w:t>
      </w:r>
      <w:proofErr w:type="spellEnd"/>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27832794"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proofErr w:type="spellStart"/>
      <w:r w:rsidR="00322FB5" w:rsidRPr="009A466D">
        <w:rPr>
          <w:rFonts w:hAnsi="ＭＳ 明朝" w:hint="eastAsia"/>
          <w:b/>
          <w:i/>
          <w:sz w:val="22"/>
          <w:szCs w:val="22"/>
        </w:rPr>
        <w:t>胆嚢障害</w:t>
      </w:r>
      <w:proofErr w:type="spellEnd"/>
      <w:r w:rsidR="00FC5C97" w:rsidRPr="009A466D">
        <w:rPr>
          <w:rFonts w:hint="eastAsia"/>
          <w:sz w:val="22"/>
          <w:szCs w:val="22"/>
        </w:rPr>
        <w:t xml:space="preserve"> </w:t>
      </w:r>
      <w:r w:rsidR="00FC5C97" w:rsidRPr="00007B37">
        <w:rPr>
          <w:rFonts w:hint="eastAsia"/>
          <w:i/>
          <w:sz w:val="22"/>
          <w:szCs w:val="22"/>
        </w:rPr>
        <w:t>(Gallbladder disorders</w:t>
      </w:r>
      <w:r w:rsidR="008B63D6">
        <w:rPr>
          <w:rFonts w:hAnsi="ＭＳ 明朝" w:hint="eastAsia"/>
          <w:i/>
          <w:sz w:val="22"/>
          <w:szCs w:val="22"/>
          <w:lang w:eastAsia="ja-JP"/>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proofErr w:type="spellStart"/>
      <w:r w:rsidR="00012FEE" w:rsidRPr="009A466D">
        <w:rPr>
          <w:rFonts w:hint="eastAsia"/>
          <w:b/>
          <w:sz w:val="22"/>
          <w:szCs w:val="22"/>
          <w:lang w:eastAsia="ja-JP"/>
        </w:rPr>
        <w:t>HLT</w:t>
      </w:r>
      <w:proofErr w:type="spellEnd"/>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proofErr w:type="spellStart"/>
      <w:r w:rsidRPr="009A466D">
        <w:rPr>
          <w:rFonts w:hint="eastAsia"/>
          <w:sz w:val="22"/>
          <w:szCs w:val="22"/>
          <w:lang w:eastAsia="ja-JP"/>
        </w:rPr>
        <w:t>HLT</w:t>
      </w:r>
      <w:proofErr w:type="spellEnd"/>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w:t>
      </w:r>
      <w:proofErr w:type="spellStart"/>
      <w:r w:rsidRPr="009A466D">
        <w:rPr>
          <w:rFonts w:hint="eastAsia"/>
          <w:sz w:val="22"/>
          <w:szCs w:val="22"/>
          <w:lang w:eastAsia="ja-JP"/>
        </w:rPr>
        <w:t>LLT</w:t>
      </w:r>
      <w:proofErr w:type="spellEnd"/>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lastRenderedPageBreak/>
        <w:t xml:space="preserve">5. </w:t>
      </w:r>
      <w:r w:rsidR="0064051F" w:rsidRPr="008526DC">
        <w:rPr>
          <w:rFonts w:asciiTheme="minorHAnsi" w:hAnsiTheme="minorHAnsi"/>
          <w:lang w:eastAsia="ja-JP"/>
        </w:rPr>
        <w:t>PT</w:t>
      </w:r>
      <w:r w:rsidR="0064051F" w:rsidRPr="009A466D">
        <w:rPr>
          <w:rFonts w:hint="eastAsia"/>
          <w:lang w:eastAsia="ja-JP"/>
        </w:rPr>
        <w:t>および</w:t>
      </w:r>
      <w:proofErr w:type="spellStart"/>
      <w:r w:rsidR="0064051F" w:rsidRPr="008526DC">
        <w:rPr>
          <w:rFonts w:asciiTheme="minorHAnsi" w:hAnsiTheme="minorHAnsi"/>
          <w:lang w:eastAsia="ja-JP"/>
        </w:rPr>
        <w:t>LLT</w:t>
      </w:r>
      <w:proofErr w:type="spellEnd"/>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proofErr w:type="spellStart"/>
      <w:r w:rsidRPr="009A466D">
        <w:rPr>
          <w:rFonts w:hint="eastAsia"/>
          <w:b/>
          <w:sz w:val="22"/>
          <w:szCs w:val="22"/>
          <w:lang w:eastAsia="ja-JP"/>
        </w:rPr>
        <w:t>LLT</w:t>
      </w:r>
      <w:proofErr w:type="spellEnd"/>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w:t>
      </w:r>
      <w:proofErr w:type="spellStart"/>
      <w:r w:rsidR="0094562D" w:rsidRPr="00A2451A">
        <w:rPr>
          <w:rFonts w:hint="eastAsia"/>
          <w:i/>
          <w:sz w:val="22"/>
          <w:szCs w:val="22"/>
          <w:lang w:eastAsia="ja-JP"/>
        </w:rPr>
        <w:t>hydro</w:t>
      </w:r>
      <w:r w:rsidR="006E73FE" w:rsidRPr="00A2451A">
        <w:rPr>
          <w:i/>
          <w:sz w:val="22"/>
          <w:szCs w:val="22"/>
          <w:lang w:eastAsia="ja-JP"/>
        </w:rPr>
        <w:t>x</w:t>
      </w:r>
      <w:r w:rsidR="0094562D" w:rsidRPr="00A2451A">
        <w:rPr>
          <w:rFonts w:hint="eastAsia"/>
          <w:i/>
          <w:sz w:val="22"/>
          <w:szCs w:val="22"/>
          <w:lang w:eastAsia="ja-JP"/>
        </w:rPr>
        <w:t>ycorticosteroid</w:t>
      </w:r>
      <w:proofErr w:type="spellEnd"/>
      <w:r w:rsidR="0094562D" w:rsidRPr="00A2451A">
        <w:rPr>
          <w:rFonts w:hint="eastAsia"/>
          <w:i/>
          <w:sz w:val="22"/>
          <w:szCs w:val="22"/>
          <w:lang w:eastAsia="ja-JP"/>
        </w:rPr>
        <w:t xml:space="preserve">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proofErr w:type="spellStart"/>
      <w:r w:rsidR="0094562D" w:rsidRPr="009A466D">
        <w:rPr>
          <w:rFonts w:hAnsi="ＭＳ 明朝" w:hint="eastAsia"/>
          <w:b/>
          <w:bCs/>
          <w:i/>
          <w:iCs/>
          <w:sz w:val="22"/>
          <w:szCs w:val="22"/>
        </w:rPr>
        <w:t>子宮頚部上皮異形成</w:t>
      </w:r>
      <w:proofErr w:type="spellEnd"/>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proofErr w:type="spellStart"/>
      <w:r w:rsidR="0064051F" w:rsidRPr="009A466D">
        <w:rPr>
          <w:rFonts w:hint="eastAsia"/>
          <w:b/>
          <w:iCs/>
          <w:sz w:val="22"/>
          <w:szCs w:val="22"/>
        </w:rPr>
        <w:t>Dilation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sz w:val="22"/>
          <w:szCs w:val="22"/>
        </w:rPr>
        <w:t>（</w:t>
      </w:r>
      <w:proofErr w:type="spellStart"/>
      <w:r w:rsidR="0064051F" w:rsidRPr="009A466D">
        <w:rPr>
          <w:rFonts w:hAnsi="ＭＳ 明朝" w:hint="eastAsia"/>
          <w:b/>
          <w:sz w:val="22"/>
          <w:szCs w:val="22"/>
        </w:rPr>
        <w:t>手術</w:t>
      </w:r>
      <w:proofErr w:type="spellEnd"/>
      <w:r w:rsidR="00353E7B">
        <w:rPr>
          <w:rFonts w:hAnsi="ＭＳ 明朝" w:hint="eastAsia"/>
          <w:b/>
          <w:sz w:val="22"/>
          <w:szCs w:val="22"/>
          <w:lang w:eastAsia="ja-JP"/>
        </w:rPr>
        <w:t>／</w:t>
      </w:r>
      <w:proofErr w:type="spellStart"/>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iCs/>
          <w:sz w:val="22"/>
          <w:szCs w:val="22"/>
        </w:rPr>
        <w:t>（</w:t>
      </w:r>
      <w:proofErr w:type="spellStart"/>
      <w:r w:rsidR="0064051F" w:rsidRPr="009A466D">
        <w:rPr>
          <w:rFonts w:hAnsi="ＭＳ 明朝" w:hint="eastAsia"/>
          <w:b/>
          <w:iCs/>
          <w:sz w:val="22"/>
          <w:szCs w:val="22"/>
        </w:rPr>
        <w:t>障害を表す用語</w:t>
      </w:r>
      <w:proofErr w:type="spellEnd"/>
      <w:r w:rsidR="0064051F" w:rsidRPr="009A466D">
        <w:rPr>
          <w:rFonts w:hAnsi="ＭＳ 明朝" w:hint="eastAsia"/>
          <w:b/>
          <w:iCs/>
          <w:sz w:val="22"/>
          <w:szCs w:val="22"/>
        </w:rPr>
        <w:t>）</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proofErr w:type="spellStart"/>
      <w:r w:rsidRPr="009A466D">
        <w:rPr>
          <w:rFonts w:hint="eastAsia"/>
          <w:iCs/>
          <w:sz w:val="22"/>
          <w:szCs w:val="22"/>
          <w:lang w:eastAsia="ja-JP"/>
        </w:rPr>
        <w:t>MSSO</w:t>
      </w:r>
      <w:proofErr w:type="spellEnd"/>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proofErr w:type="spellStart"/>
      <w:r w:rsidR="0094562D" w:rsidRPr="009A466D">
        <w:rPr>
          <w:rFonts w:hAnsi="ＭＳ 明朝" w:hint="eastAsia"/>
          <w:b/>
          <w:i/>
          <w:iCs/>
          <w:sz w:val="22"/>
          <w:szCs w:val="22"/>
        </w:rPr>
        <w:t>胃拡張術</w:t>
      </w:r>
      <w:proofErr w:type="spellEnd"/>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508094AE"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w:t>
      </w:r>
      <w:r w:rsidR="00D26F73">
        <w:rPr>
          <w:sz w:val="22"/>
          <w:szCs w:val="22"/>
          <w:lang w:eastAsia="ja-JP"/>
        </w:rPr>
        <w:t>t</w:t>
      </w:r>
      <w:r w:rsidR="0064051F" w:rsidRPr="009A466D">
        <w:rPr>
          <w:rFonts w:hint="eastAsia"/>
          <w:sz w:val="22"/>
          <w:szCs w:val="22"/>
          <w:lang w:eastAsia="ja-JP"/>
        </w:rPr>
        <w:t>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120EB01C"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w:t>
      </w:r>
      <w:r w:rsidR="004B0CE6">
        <w:rPr>
          <w:rFonts w:hAnsi="ＭＳ 明朝" w:hint="eastAsia"/>
          <w:sz w:val="22"/>
          <w:szCs w:val="22"/>
          <w:lang w:eastAsia="ja-JP"/>
        </w:rPr>
        <w:t>あ</w:t>
      </w:r>
      <w:r w:rsidRPr="009A466D">
        <w:rPr>
          <w:rFonts w:hAnsi="ＭＳ 明朝" w:hint="eastAsia"/>
          <w:sz w:val="22"/>
          <w:szCs w:val="22"/>
          <w:lang w:eastAsia="ja-JP"/>
        </w:rPr>
        <w:t>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処置後ドレナージ</w:t>
      </w:r>
      <w:proofErr w:type="spellEnd"/>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proofErr w:type="spellEnd"/>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処置後分泌物</w:t>
      </w:r>
      <w:proofErr w:type="spellEnd"/>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roofErr w:type="spellEnd"/>
    </w:p>
    <w:p w14:paraId="041BE9F1" w14:textId="77777777" w:rsidR="00E1723B" w:rsidRPr="009A466D" w:rsidRDefault="0064051F" w:rsidP="00C965D2">
      <w:pPr>
        <w:ind w:leftChars="117" w:left="282" w:hanging="1"/>
        <w:rPr>
          <w:b/>
          <w:sz w:val="22"/>
          <w:szCs w:val="22"/>
          <w:lang w:eastAsia="ja-JP"/>
        </w:rPr>
      </w:pPr>
      <w:proofErr w:type="spellStart"/>
      <w:r w:rsidRPr="009A466D">
        <w:rPr>
          <w:rFonts w:hint="eastAsia"/>
          <w:iCs/>
          <w:sz w:val="22"/>
          <w:szCs w:val="22"/>
          <w:lang w:eastAsia="ja-JP"/>
        </w:rPr>
        <w:t>MSSO</w:t>
      </w:r>
      <w:proofErr w:type="spellEnd"/>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roofErr w:type="spellStart"/>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w:t>
      </w:r>
      <w:proofErr w:type="spellEnd"/>
      <w:r w:rsidR="00C430AF" w:rsidRPr="00C430AF">
        <w:rPr>
          <w:rFonts w:hint="eastAsia"/>
          <w:b/>
          <w:sz w:val="22"/>
          <w:szCs w:val="22"/>
        </w:rPr>
        <w:t xml:space="preserv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proofErr w:type="spellStart"/>
      <w:r w:rsidRPr="009A466D">
        <w:rPr>
          <w:sz w:val="22"/>
          <w:szCs w:val="22"/>
          <w:lang w:eastAsia="ja-JP"/>
        </w:rPr>
        <w:t>LLT</w:t>
      </w:r>
      <w:proofErr w:type="spellEnd"/>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proofErr w:type="spellStart"/>
      <w:r w:rsidRPr="00F25AE6">
        <w:rPr>
          <w:b/>
          <w:sz w:val="22"/>
          <w:szCs w:val="22"/>
          <w:lang w:eastAsia="ja-JP"/>
        </w:rPr>
        <w:t>LLT</w:t>
      </w:r>
      <w:proofErr w:type="spellEnd"/>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proofErr w:type="spellStart"/>
      <w:r w:rsidR="000370C7" w:rsidRPr="009A466D">
        <w:rPr>
          <w:bCs/>
          <w:sz w:val="22"/>
          <w:szCs w:val="22"/>
          <w:lang w:eastAsia="ja-JP"/>
        </w:rPr>
        <w:t>MSSO</w:t>
      </w:r>
      <w:proofErr w:type="spellEnd"/>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proofErr w:type="spellStart"/>
      <w:r w:rsidR="000370C7" w:rsidRPr="009A466D">
        <w:rPr>
          <w:bCs/>
          <w:sz w:val="22"/>
          <w:szCs w:val="22"/>
          <w:lang w:eastAsia="ja-JP"/>
        </w:rPr>
        <w:t>MSSO</w:t>
      </w:r>
      <w:proofErr w:type="spellEnd"/>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7525FA">
        <w:rPr>
          <w:rFonts w:hAnsi="ＭＳ 明朝"/>
          <w:b/>
          <w:bCs/>
          <w:i/>
          <w:sz w:val="22"/>
          <w:szCs w:val="22"/>
        </w:rPr>
        <w:t>単核細胞症異染性試験</w:t>
      </w:r>
      <w:proofErr w:type="spellEnd"/>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proofErr w:type="spellStart"/>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7525FA">
        <w:rPr>
          <w:rFonts w:hAnsi="ＭＳ 明朝"/>
          <w:b/>
          <w:bCs/>
          <w:i/>
          <w:sz w:val="22"/>
          <w:szCs w:val="22"/>
        </w:rPr>
        <w:t>ポールバンネルテスト</w:t>
      </w:r>
      <w:proofErr w:type="spellEnd"/>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proofErr w:type="spellStart"/>
      <w:r w:rsidRPr="00421869">
        <w:rPr>
          <w:rFonts w:hint="eastAsia"/>
          <w:b/>
          <w:sz w:val="22"/>
          <w:szCs w:val="22"/>
          <w:lang w:eastAsia="ja-JP"/>
        </w:rPr>
        <w:t>LLT</w:t>
      </w:r>
      <w:proofErr w:type="spellEnd"/>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proofErr w:type="spellStart"/>
      <w:r w:rsidRPr="00421869">
        <w:rPr>
          <w:rFonts w:cs="Arial" w:hint="eastAsia"/>
          <w:b/>
          <w:sz w:val="22"/>
          <w:szCs w:val="22"/>
          <w:lang w:eastAsia="ja-JP"/>
        </w:rPr>
        <w:t>LLT</w:t>
      </w:r>
      <w:proofErr w:type="spellEnd"/>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lastRenderedPageBreak/>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proofErr w:type="spellStart"/>
      <w:r w:rsidR="0064051F" w:rsidRPr="00EB3DB4">
        <w:rPr>
          <w:rFonts w:asciiTheme="minorHAnsi" w:eastAsiaTheme="minorEastAsia" w:hAnsiTheme="minorHAnsi"/>
          <w:sz w:val="22"/>
          <w:szCs w:val="22"/>
          <w:lang w:eastAsia="ja-JP"/>
        </w:rPr>
        <w:t>tumo</w:t>
      </w:r>
      <w:proofErr w:type="spellEnd"/>
      <w:r w:rsidR="0064051F" w:rsidRPr="00EB3DB4">
        <w:rPr>
          <w:rFonts w:asciiTheme="minorHAnsi" w:eastAsiaTheme="minorEastAsia" w:hAnsiTheme="minorHAnsi"/>
          <w:sz w:val="22"/>
          <w:szCs w:val="22"/>
          <w:lang w:eastAsia="ja-JP"/>
        </w:rPr>
        <w:t>(u)r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proofErr w:type="spellStart"/>
      <w:r w:rsidR="0064051F" w:rsidRPr="00EB3DB4">
        <w:rPr>
          <w:rFonts w:asciiTheme="minorHAnsi" w:eastAsiaTheme="minorEastAsia" w:hAnsiTheme="minorHAnsi"/>
          <w:sz w:val="22"/>
          <w:szCs w:val="22"/>
          <w:lang w:eastAsia="ja-JP"/>
        </w:rPr>
        <w:t>HLT</w:t>
      </w:r>
      <w:proofErr w:type="spellEnd"/>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proofErr w:type="spellStart"/>
      <w:r w:rsidRPr="00EB3DB4">
        <w:rPr>
          <w:rFonts w:asciiTheme="minorHAnsi" w:eastAsiaTheme="minorEastAsia" w:hAnsiTheme="minorHAnsi"/>
          <w:b/>
          <w:sz w:val="22"/>
          <w:szCs w:val="22"/>
          <w:lang w:eastAsia="ja-JP"/>
        </w:rPr>
        <w:t>LLT</w:t>
      </w:r>
      <w:proofErr w:type="spellEnd"/>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proofErr w:type="spellStart"/>
      <w:r w:rsidRPr="00EB3DB4">
        <w:rPr>
          <w:rFonts w:asciiTheme="minorHAnsi" w:eastAsiaTheme="minorEastAsia" w:hAnsiTheme="minorHAnsi"/>
          <w:sz w:val="22"/>
          <w:szCs w:val="22"/>
          <w:lang w:eastAsia="ja-JP"/>
        </w:rPr>
        <w:t>LLT</w:t>
      </w:r>
      <w:proofErr w:type="spellEnd"/>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proofErr w:type="spellStart"/>
      <w:r w:rsidRPr="00EB3DB4">
        <w:rPr>
          <w:rFonts w:asciiTheme="minorHAnsi" w:eastAsiaTheme="minorEastAsia" w:hAnsiTheme="minorHAnsi"/>
          <w:sz w:val="22"/>
          <w:szCs w:val="22"/>
          <w:lang w:eastAsia="ja-JP"/>
        </w:rPr>
        <w:t>LLT</w:t>
      </w:r>
      <w:proofErr w:type="spellEnd"/>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proofErr w:type="spellStart"/>
      <w:r w:rsidRPr="00EB3DB4">
        <w:rPr>
          <w:rFonts w:asciiTheme="minorHAnsi" w:eastAsiaTheme="minorEastAsia" w:hAnsiTheme="minorHAnsi"/>
          <w:sz w:val="22"/>
          <w:szCs w:val="22"/>
          <w:lang w:eastAsia="ja-JP"/>
        </w:rPr>
        <w:t>V.8.0</w:t>
      </w:r>
      <w:proofErr w:type="spellEnd"/>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proofErr w:type="spellStart"/>
      <w:r w:rsidRPr="00EB3DB4">
        <w:rPr>
          <w:rFonts w:asciiTheme="minorHAnsi" w:eastAsiaTheme="minorEastAsia" w:hAnsiTheme="minorHAnsi"/>
          <w:sz w:val="22"/>
          <w:szCs w:val="22"/>
          <w:lang w:eastAsia="ja-JP"/>
        </w:rPr>
        <w:t>HLT</w:t>
      </w:r>
      <w:proofErr w:type="spellEnd"/>
      <w:r w:rsidRPr="00EB3DB4">
        <w:rPr>
          <w:rFonts w:asciiTheme="minorHAnsi" w:eastAsiaTheme="minorEastAsia" w:hAnsiTheme="minorHAnsi"/>
          <w:sz w:val="22"/>
          <w:szCs w:val="22"/>
          <w:lang w:eastAsia="ja-JP"/>
        </w:rPr>
        <w:t>よりも良性を表す</w:t>
      </w:r>
      <w:proofErr w:type="spellStart"/>
      <w:r w:rsidRPr="00EB3DB4">
        <w:rPr>
          <w:rFonts w:asciiTheme="minorHAnsi" w:eastAsiaTheme="minorEastAsia" w:hAnsiTheme="minorHAnsi"/>
          <w:sz w:val="22"/>
          <w:szCs w:val="22"/>
          <w:lang w:eastAsia="ja-JP"/>
        </w:rPr>
        <w:t>HLT</w:t>
      </w:r>
      <w:proofErr w:type="spellEnd"/>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lastRenderedPageBreak/>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肝動脈閉塞</w:t>
      </w:r>
      <w:proofErr w:type="spellEnd"/>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proofErr w:type="spellStart"/>
      <w:r w:rsidRPr="00EB3DB4">
        <w:rPr>
          <w:rFonts w:asciiTheme="minorHAnsi" w:eastAsiaTheme="minorEastAsia" w:hAnsiTheme="minorHAnsi"/>
          <w:b/>
          <w:i/>
          <w:sz w:val="22"/>
          <w:szCs w:val="22"/>
        </w:rPr>
        <w:t>閉塞</w:t>
      </w:r>
      <w:proofErr w:type="spellEnd"/>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気管閉塞</w:t>
      </w:r>
      <w:proofErr w:type="spellEnd"/>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proofErr w:type="spellStart"/>
      <w:r w:rsidR="002439CD" w:rsidRPr="00EB3DB4">
        <w:rPr>
          <w:rFonts w:asciiTheme="minorHAnsi" w:eastAsiaTheme="minorEastAsia" w:hAnsiTheme="minorHAnsi"/>
          <w:b/>
          <w:sz w:val="22"/>
          <w:szCs w:val="22"/>
        </w:rPr>
        <w:t>損傷</w:t>
      </w:r>
      <w:proofErr w:type="spellEnd"/>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proofErr w:type="spellStart"/>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proofErr w:type="spellEnd"/>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1913B9AC" w:rsidR="004134AD" w:rsidRPr="00EB3DB4" w:rsidRDefault="00952967" w:rsidP="004624E2">
      <w:pPr>
        <w:ind w:leftChars="118" w:left="283" w:rightChars="-118" w:right="-283"/>
        <w:rPr>
          <w:rFonts w:asciiTheme="minorHAnsi" w:eastAsiaTheme="minorEastAsia" w:hAnsiTheme="minorHAnsi"/>
          <w:sz w:val="22"/>
          <w:szCs w:val="22"/>
          <w:lang w:eastAsia="ja-JP"/>
        </w:rPr>
      </w:pPr>
      <w:proofErr w:type="spellStart"/>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proofErr w:type="spellEnd"/>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proofErr w:type="spellStart"/>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w:t>
      </w:r>
      <w:r w:rsidR="00D26F73">
        <w:rPr>
          <w:rFonts w:asciiTheme="minorHAnsi" w:eastAsiaTheme="minorEastAsia" w:hAnsiTheme="minorHAnsi"/>
          <w:sz w:val="22"/>
          <w:szCs w:val="22"/>
        </w:rPr>
        <w:t>a</w:t>
      </w:r>
      <w:r w:rsidR="00A42EE5" w:rsidRPr="00EB3DB4">
        <w:rPr>
          <w:rFonts w:asciiTheme="minorHAnsi" w:eastAsiaTheme="minorEastAsia" w:hAnsiTheme="minorHAnsi"/>
          <w:sz w:val="22"/>
          <w:szCs w:val="22"/>
        </w:rPr>
        <w:t>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proofErr w:type="spellEnd"/>
      <w:r w:rsidR="001233C9" w:rsidRPr="00EB3DB4">
        <w:rPr>
          <w:rFonts w:asciiTheme="minorHAnsi" w:eastAsiaTheme="minorEastAsia" w:hAnsiTheme="minorHAnsi"/>
          <w:sz w:val="22"/>
          <w:szCs w:val="22"/>
        </w:rPr>
        <w:t>。</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w:t>
      </w:r>
      <w:r w:rsidR="00D26F73">
        <w:rPr>
          <w:rFonts w:asciiTheme="minorHAnsi" w:eastAsiaTheme="minorEastAsia" w:hAnsiTheme="minorHAnsi"/>
          <w:sz w:val="22"/>
          <w:szCs w:val="22"/>
          <w:lang w:eastAsia="ja-JP"/>
        </w:rPr>
        <w:t>a</w:t>
      </w:r>
      <w:r w:rsidR="00C936D7" w:rsidRPr="00EB3DB4">
        <w:rPr>
          <w:rFonts w:asciiTheme="minorHAnsi" w:eastAsiaTheme="minorEastAsia" w:hAnsiTheme="minorHAnsi"/>
          <w:sz w:val="22"/>
          <w:szCs w:val="22"/>
          <w:lang w:eastAsia="ja-JP"/>
        </w:rPr>
        <w:t>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 xml:space="preserve">Small intestinal </w:t>
      </w:r>
      <w:proofErr w:type="spellStart"/>
      <w:r w:rsidR="009B6BBD" w:rsidRPr="00EB3DB4">
        <w:rPr>
          <w:rFonts w:asciiTheme="minorHAnsi" w:eastAsiaTheme="minorEastAsia" w:hAnsiTheme="minorHAnsi" w:cs="Arial"/>
          <w:i/>
          <w:sz w:val="22"/>
          <w:szCs w:val="22"/>
          <w:lang w:eastAsia="ja-JP"/>
        </w:rPr>
        <w:t>haemorrhage</w:t>
      </w:r>
      <w:proofErr w:type="spellEnd"/>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proofErr w:type="spellStart"/>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proofErr w:type="spellEnd"/>
      <w:r w:rsidR="00CA6414" w:rsidRPr="00EB3DB4">
        <w:rPr>
          <w:rFonts w:asciiTheme="minorHAnsi" w:eastAsiaTheme="minorEastAsia" w:hAnsiTheme="minorHAnsi"/>
          <w:sz w:val="22"/>
          <w:szCs w:val="22"/>
          <w:lang w:eastAsia="ja-JP"/>
        </w:rPr>
        <w:t>、</w:t>
      </w:r>
      <w:proofErr w:type="spellStart"/>
      <w:r w:rsidR="00393C8E" w:rsidRPr="00EB3DB4">
        <w:rPr>
          <w:rFonts w:asciiTheme="minorHAnsi" w:eastAsiaTheme="minorEastAsia" w:hAnsiTheme="minorHAnsi"/>
          <w:sz w:val="22"/>
          <w:szCs w:val="22"/>
        </w:rPr>
        <w:t>脊椎</w:t>
      </w:r>
      <w:proofErr w:type="spellEnd"/>
      <w:r w:rsidR="009B6BBD" w:rsidRPr="00EB3DB4">
        <w:rPr>
          <w:rFonts w:asciiTheme="minorHAnsi" w:eastAsiaTheme="minorEastAsia" w:hAnsiTheme="minorHAnsi"/>
          <w:sz w:val="22"/>
          <w:szCs w:val="22"/>
          <w:lang w:eastAsia="ja-JP"/>
        </w:rPr>
        <w:t>／</w:t>
      </w:r>
      <w:proofErr w:type="spellStart"/>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w:t>
      </w:r>
      <w:proofErr w:type="spellEnd"/>
      <w:r w:rsidR="00393C8E" w:rsidRPr="00EB3DB4">
        <w:rPr>
          <w:rFonts w:asciiTheme="minorHAnsi" w:eastAsiaTheme="minorEastAsia" w:hAnsiTheme="minorHAnsi"/>
          <w:sz w:val="22"/>
          <w:szCs w:val="22"/>
        </w:rPr>
        <w:t xml:space="preserve"> and </w:t>
      </w:r>
      <w:proofErr w:type="spellStart"/>
      <w:r w:rsidR="00393C8E" w:rsidRPr="00EB3DB4">
        <w:rPr>
          <w:rFonts w:asciiTheme="minorHAnsi" w:eastAsiaTheme="minorEastAsia" w:hAnsiTheme="minorHAnsi"/>
          <w:sz w:val="22"/>
          <w:szCs w:val="22"/>
        </w:rPr>
        <w:t>Spinal</w:t>
      </w:r>
      <w:r w:rsidR="00393C8E" w:rsidRPr="00EB3DB4">
        <w:rPr>
          <w:rFonts w:asciiTheme="minorHAnsi" w:eastAsiaTheme="minorEastAsia" w:hAnsiTheme="minorHAnsi"/>
          <w:sz w:val="22"/>
          <w:szCs w:val="22"/>
        </w:rPr>
        <w:t>）用語は</w:t>
      </w:r>
      <w:proofErr w:type="spellEnd"/>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proofErr w:type="spellStart"/>
      <w:r w:rsidR="009B6BBD" w:rsidRPr="00EB3DB4">
        <w:rPr>
          <w:rFonts w:asciiTheme="minorHAnsi" w:eastAsiaTheme="minorEastAsia" w:hAnsiTheme="minorHAnsi"/>
          <w:b/>
          <w:i/>
          <w:sz w:val="22"/>
          <w:szCs w:val="22"/>
        </w:rPr>
        <w:t>脊髄性跛行症</w:t>
      </w:r>
      <w:proofErr w:type="spellEnd"/>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proofErr w:type="spellStart"/>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column</w:t>
      </w:r>
      <w:r w:rsidR="00393C8E" w:rsidRPr="00EB3DB4">
        <w:rPr>
          <w:rFonts w:asciiTheme="minorHAnsi" w:eastAsiaTheme="minorEastAsia" w:hAnsiTheme="minorHAnsi"/>
          <w:sz w:val="22"/>
          <w:szCs w:val="22"/>
        </w:rPr>
        <w:t>）と同義として扱われている</w:t>
      </w:r>
      <w:proofErr w:type="spellEnd"/>
      <w:r w:rsidR="00393C8E" w:rsidRPr="00EB3DB4">
        <w:rPr>
          <w:rFonts w:asciiTheme="minorHAnsi" w:eastAsiaTheme="minorEastAsia" w:hAnsiTheme="minorHAnsi"/>
          <w:sz w:val="22"/>
          <w:szCs w:val="22"/>
        </w:rPr>
        <w:t>。</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w:t>
      </w:r>
      <w:proofErr w:type="spellStart"/>
      <w:r w:rsidR="003C53BF" w:rsidRPr="00EB3DB4">
        <w:rPr>
          <w:rFonts w:asciiTheme="minorHAnsi" w:eastAsiaTheme="minorEastAsia" w:hAnsiTheme="minorHAnsi"/>
          <w:b/>
          <w:sz w:val="22"/>
          <w:szCs w:val="22"/>
          <w:lang w:eastAsia="ja-JP"/>
        </w:rPr>
        <w:t>Unlabelled</w:t>
      </w:r>
      <w:proofErr w:type="spellEnd"/>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w:t>
      </w:r>
      <w:proofErr w:type="spellStart"/>
      <w:r w:rsidR="0055622E" w:rsidRPr="00EB3DB4">
        <w:rPr>
          <w:rFonts w:asciiTheme="minorHAnsi" w:eastAsiaTheme="minorEastAsia" w:hAnsiTheme="minorHAnsi"/>
          <w:sz w:val="22"/>
          <w:szCs w:val="22"/>
          <w:lang w:eastAsia="ja-JP"/>
        </w:rPr>
        <w:t>unlabelled</w:t>
      </w:r>
      <w:proofErr w:type="spellEnd"/>
      <w:r w:rsidR="0055622E" w:rsidRPr="00EB3DB4">
        <w:rPr>
          <w:rFonts w:asciiTheme="minorHAnsi" w:eastAsiaTheme="minorEastAsia" w:hAnsiTheme="minorHAnsi"/>
          <w:sz w:val="22"/>
          <w:szCs w:val="22"/>
          <w:lang w:eastAsia="ja-JP"/>
        </w:rPr>
        <w:t>/</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lastRenderedPageBreak/>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proofErr w:type="spellStart"/>
      <w:r w:rsidRPr="00EB3DB4">
        <w:rPr>
          <w:rFonts w:asciiTheme="minorHAnsi" w:eastAsiaTheme="minorEastAsia" w:hAnsiTheme="minorHAnsi"/>
          <w:sz w:val="22"/>
          <w:szCs w:val="22"/>
          <w:lang w:eastAsia="ja-JP"/>
        </w:rPr>
        <w:t>unlabelled</w:t>
      </w:r>
      <w:proofErr w:type="spellEnd"/>
      <w:r w:rsidRPr="00EB3DB4">
        <w:rPr>
          <w:rFonts w:asciiTheme="minorHAnsi" w:eastAsiaTheme="minorEastAsia" w:hAnsiTheme="minorHAnsi"/>
          <w:sz w:val="22"/>
          <w:szCs w:val="22"/>
          <w:lang w:eastAsia="ja-JP"/>
        </w:rPr>
        <w:t xml:space="preserve">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proofErr w:type="spellStart"/>
      <w:r w:rsidR="002866A8" w:rsidRPr="00EB3DB4">
        <w:rPr>
          <w:rFonts w:asciiTheme="minorHAnsi" w:eastAsiaTheme="minorEastAsia" w:hAnsiTheme="minorHAnsi"/>
          <w:b/>
          <w:sz w:val="22"/>
          <w:szCs w:val="22"/>
          <w:lang w:eastAsia="ja-JP"/>
        </w:rPr>
        <w:t>LLT</w:t>
      </w:r>
      <w:proofErr w:type="spellEnd"/>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 xml:space="preserve">Intentional use for </w:t>
      </w:r>
      <w:proofErr w:type="spellStart"/>
      <w:r w:rsidR="002866A8" w:rsidRPr="00EB3DB4">
        <w:rPr>
          <w:rFonts w:asciiTheme="minorHAnsi" w:eastAsiaTheme="minorEastAsia" w:hAnsiTheme="minorHAnsi" w:cs="Arial"/>
          <w:i/>
          <w:sz w:val="22"/>
          <w:szCs w:val="22"/>
          <w:lang w:eastAsia="ja-JP"/>
        </w:rPr>
        <w:t>unlabelled</w:t>
      </w:r>
      <w:proofErr w:type="spellEnd"/>
      <w:r w:rsidR="002866A8" w:rsidRPr="00EB3DB4">
        <w:rPr>
          <w:rFonts w:asciiTheme="minorHAnsi" w:eastAsiaTheme="minorEastAsia" w:hAnsiTheme="minorHAnsi" w:cs="Arial"/>
          <w:i/>
          <w:sz w:val="22"/>
          <w:szCs w:val="22"/>
          <w:lang w:eastAsia="ja-JP"/>
        </w:rPr>
        <w:t xml:space="preserve">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lastRenderedPageBreak/>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proofErr w:type="spellStart"/>
      <w:r w:rsidRPr="00B77DF9">
        <w:rPr>
          <w:rFonts w:asciiTheme="minorHAnsi" w:eastAsiaTheme="minorEastAsia" w:hAnsiTheme="minorHAnsi"/>
          <w:sz w:val="22"/>
          <w:szCs w:val="22"/>
          <w:lang w:eastAsia="ja-JP"/>
        </w:rPr>
        <w:t>HLT</w:t>
      </w:r>
      <w:proofErr w:type="spellEnd"/>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proofErr w:type="spellStart"/>
      <w:r w:rsidR="0064051F" w:rsidRPr="00B77DF9">
        <w:rPr>
          <w:rFonts w:asciiTheme="minorHAnsi" w:eastAsiaTheme="minorEastAsia" w:hAnsiTheme="minorHAnsi"/>
          <w:sz w:val="22"/>
          <w:szCs w:val="22"/>
          <w:lang w:eastAsia="ja-JP"/>
        </w:rPr>
        <w:t>HLT</w:t>
      </w:r>
      <w:proofErr w:type="spellEnd"/>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342F87"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proofErr w:type="spellStart"/>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proofErr w:type="spellEnd"/>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8E4084">
        <w:rPr>
          <w:rFonts w:asciiTheme="minorHAnsi" w:eastAsiaTheme="minorEastAsia" w:hAnsiTheme="minorHAnsi"/>
          <w:sz w:val="22"/>
          <w:szCs w:val="22"/>
        </w:rPr>
        <w:t xml:space="preserve"> </w:t>
      </w:r>
      <w:proofErr w:type="spellStart"/>
      <w:r w:rsidR="0064038C" w:rsidRPr="00B77DF9">
        <w:rPr>
          <w:rFonts w:asciiTheme="minorHAnsi" w:eastAsiaTheme="minorEastAsia" w:hAnsiTheme="minorHAnsi"/>
          <w:sz w:val="22"/>
          <w:szCs w:val="22"/>
        </w:rPr>
        <w:t>分類</w:t>
      </w:r>
      <w:proofErr w:type="spellEnd"/>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proofErr w:type="spellStart"/>
      <w:r w:rsidR="0064051F" w:rsidRPr="00B77DF9">
        <w:rPr>
          <w:rFonts w:asciiTheme="minorHAnsi" w:eastAsiaTheme="minorEastAsia" w:hAnsiTheme="minorHAnsi"/>
          <w:sz w:val="22"/>
          <w:szCs w:val="22"/>
        </w:rPr>
        <w:t>に従</w:t>
      </w:r>
      <w:proofErr w:type="spellEnd"/>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proofErr w:type="spellStart"/>
      <w:r w:rsidRPr="00DB73B6">
        <w:rPr>
          <w:rFonts w:asciiTheme="minorHAnsi" w:eastAsiaTheme="minorEastAsia" w:hAnsiTheme="minorHAnsi"/>
          <w:sz w:val="22"/>
          <w:szCs w:val="22"/>
          <w:lang w:eastAsia="ja-JP"/>
        </w:rPr>
        <w:t>HLT</w:t>
      </w:r>
      <w:proofErr w:type="spellEnd"/>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proofErr w:type="spellStart"/>
      <w:r w:rsidRPr="009A466D">
        <w:rPr>
          <w:rFonts w:ascii="Century" w:eastAsia="ＭＳ 明朝" w:hAnsi="Century"/>
          <w:sz w:val="22"/>
          <w:szCs w:val="22"/>
          <w:lang w:eastAsia="ja-JP"/>
        </w:rPr>
        <w:t>LLT</w:t>
      </w:r>
      <w:proofErr w:type="spellEnd"/>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B23202" w:rsidRDefault="00DC67C3" w:rsidP="00B23202">
      <w:pPr>
        <w:pStyle w:val="1231"/>
        <w:tabs>
          <w:tab w:val="left" w:pos="566"/>
        </w:tabs>
        <w:spacing w:before="240" w:after="60" w:line="240" w:lineRule="auto"/>
        <w:outlineLvl w:val="1"/>
        <w:rPr>
          <w:rFonts w:ascii="ＭＳ Ｐゴシック" w:eastAsia="ＭＳ Ｐゴシック" w:hAnsi="ＭＳ Ｐゴシック"/>
          <w:b/>
          <w:bCs/>
          <w:iCs/>
          <w:sz w:val="24"/>
          <w:szCs w:val="24"/>
          <w:lang w:eastAsia="ja-JP" w:bidi="ar-SA"/>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B23202">
        <w:rPr>
          <w:rFonts w:ascii="ＭＳ Ｐゴシック" w:eastAsia="ＭＳ Ｐゴシック" w:hAnsi="ＭＳ Ｐゴシック"/>
          <w:b/>
          <w:bCs/>
          <w:iCs/>
          <w:sz w:val="24"/>
          <w:szCs w:val="24"/>
          <w:lang w:eastAsia="ja-JP" w:bidi="ar-SA"/>
        </w:rPr>
        <w:lastRenderedPageBreak/>
        <w:t>6.3</w:t>
      </w:r>
      <w:r w:rsidR="00EE48AB" w:rsidRPr="00B23202">
        <w:rPr>
          <w:rFonts w:ascii="ＭＳ Ｐゴシック" w:eastAsia="ＭＳ Ｐゴシック" w:hAnsi="ＭＳ Ｐゴシック"/>
          <w:b/>
          <w:bCs/>
          <w:iCs/>
          <w:sz w:val="24"/>
          <w:szCs w:val="24"/>
          <w:lang w:eastAsia="ja-JP" w:bidi="ar-SA"/>
        </w:rPr>
        <w:tab/>
      </w:r>
      <w:r w:rsidR="00D03224" w:rsidRPr="00B23202">
        <w:rPr>
          <w:rFonts w:ascii="ＭＳ Ｐゴシック" w:eastAsia="ＭＳ Ｐゴシック" w:hAnsi="ＭＳ Ｐゴシック" w:hint="eastAsia"/>
          <w:b/>
          <w:bCs/>
          <w:iCs/>
          <w:sz w:val="24"/>
          <w:szCs w:val="24"/>
          <w:lang w:eastAsia="ja-JP" w:bidi="ar-SA"/>
        </w:rPr>
        <w:t>「</w:t>
      </w:r>
      <w:r w:rsidR="0064051F" w:rsidRPr="00B23202">
        <w:rPr>
          <w:rFonts w:asciiTheme="minorHAnsi" w:eastAsia="ＭＳ Ｐゴシック" w:hAnsiTheme="minorHAnsi"/>
          <w:b/>
          <w:bCs/>
          <w:iCs/>
          <w:sz w:val="24"/>
          <w:szCs w:val="24"/>
          <w:lang w:eastAsia="ja-JP" w:bidi="ar-SA"/>
        </w:rPr>
        <w:t>SOC</w:t>
      </w:r>
      <w:r w:rsidR="006F1B90" w:rsidRPr="00B23202">
        <w:rPr>
          <w:rFonts w:ascii="ＭＳ Ｐゴシック" w:eastAsia="ＭＳ Ｐゴシック" w:hAnsi="ＭＳ Ｐゴシック"/>
          <w:b/>
          <w:bCs/>
          <w:iCs/>
          <w:sz w:val="24"/>
          <w:szCs w:val="24"/>
          <w:lang w:eastAsia="ja-JP" w:bidi="ar-SA"/>
        </w:rPr>
        <w:t xml:space="preserve">; </w:t>
      </w:r>
      <w:r w:rsidR="0064051F" w:rsidRPr="00B23202">
        <w:rPr>
          <w:rFonts w:ascii="ＭＳ Ｐゴシック" w:eastAsia="ＭＳ Ｐゴシック" w:hAnsi="ＭＳ Ｐゴシック" w:hint="eastAsia"/>
          <w:b/>
          <w:bCs/>
          <w:iCs/>
          <w:sz w:val="24"/>
          <w:szCs w:val="24"/>
          <w:lang w:eastAsia="ja-JP" w:bidi="ar-SA"/>
        </w:rPr>
        <w:t>先天性、家族性および遺伝性障害</w:t>
      </w:r>
      <w:bookmarkEnd w:id="344"/>
      <w:bookmarkEnd w:id="345"/>
      <w:bookmarkEnd w:id="346"/>
      <w:bookmarkEnd w:id="347"/>
      <w:bookmarkEnd w:id="348"/>
      <w:bookmarkEnd w:id="349"/>
      <w:bookmarkEnd w:id="350"/>
      <w:r w:rsidR="00D44640" w:rsidRPr="00B23202">
        <w:rPr>
          <w:rFonts w:ascii="ＭＳ Ｐゴシック" w:eastAsia="ＭＳ Ｐゴシック" w:hAnsi="ＭＳ Ｐゴシック" w:hint="eastAsia"/>
          <w:b/>
          <w:bCs/>
          <w:iCs/>
          <w:sz w:val="24"/>
          <w:szCs w:val="24"/>
          <w:lang w:eastAsia="ja-JP" w:bidi="ar-SA"/>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proofErr w:type="spellStart"/>
      <w:r w:rsidR="0006685A" w:rsidRPr="00B77DF9">
        <w:rPr>
          <w:rFonts w:asciiTheme="minorHAnsi" w:eastAsiaTheme="minorEastAsia" w:hAnsiTheme="minorHAnsi"/>
          <w:sz w:val="22"/>
          <w:szCs w:val="22"/>
          <w:lang w:eastAsia="ja-JP"/>
        </w:rPr>
        <w:t>HLT</w:t>
      </w:r>
      <w:proofErr w:type="spellEnd"/>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にしか属することができないため、これら用語の</w:t>
      </w: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proofErr w:type="spellStart"/>
      <w:r w:rsidR="0064051F" w:rsidRPr="00B77DF9">
        <w:rPr>
          <w:rFonts w:asciiTheme="minorHAnsi" w:eastAsiaTheme="minorEastAsia" w:hAnsiTheme="minorHAnsi"/>
          <w:sz w:val="22"/>
          <w:szCs w:val="22"/>
          <w:lang w:eastAsia="ja-JP"/>
        </w:rPr>
        <w:t>LLT</w:t>
      </w:r>
      <w:proofErr w:type="spellEnd"/>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proofErr w:type="spellStart"/>
      <w:r w:rsidR="001032A8" w:rsidRPr="00B77DF9">
        <w:rPr>
          <w:rFonts w:asciiTheme="minorHAnsi" w:eastAsiaTheme="minorEastAsia" w:hAnsiTheme="minorHAnsi"/>
          <w:sz w:val="22"/>
          <w:szCs w:val="22"/>
          <w:lang w:eastAsia="ja-JP"/>
        </w:rPr>
        <w:t>LLT</w:t>
      </w:r>
      <w:proofErr w:type="spellEnd"/>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030053">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proofErr w:type="spellStart"/>
      <w:r w:rsidRPr="00B77DF9">
        <w:rPr>
          <w:rFonts w:asciiTheme="minorHAnsi" w:eastAsiaTheme="minorEastAsia" w:hAnsiTheme="minorHAnsi"/>
          <w:sz w:val="22"/>
          <w:szCs w:val="22"/>
          <w:lang w:eastAsia="ja-JP"/>
        </w:rPr>
        <w:t>HLT</w:t>
      </w:r>
      <w:proofErr w:type="spellEnd"/>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proofErr w:type="spellStart"/>
      <w:r w:rsidRPr="00B77DF9">
        <w:rPr>
          <w:rFonts w:asciiTheme="minorHAnsi" w:eastAsiaTheme="minorEastAsia" w:hAnsiTheme="minorHAnsi"/>
          <w:sz w:val="22"/>
          <w:szCs w:val="22"/>
          <w:lang w:eastAsia="ja-JP"/>
        </w:rPr>
        <w:t>HLT</w:t>
      </w:r>
      <w:proofErr w:type="spellEnd"/>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proofErr w:type="spellStart"/>
      <w:r w:rsidR="0064051F" w:rsidRPr="00B77DF9">
        <w:rPr>
          <w:rFonts w:asciiTheme="minorHAnsi" w:eastAsiaTheme="minorEastAsia" w:hAnsiTheme="minorHAnsi"/>
          <w:sz w:val="22"/>
          <w:szCs w:val="22"/>
          <w:lang w:eastAsia="ja-JP"/>
        </w:rPr>
        <w:t>HLT</w:t>
      </w:r>
      <w:proofErr w:type="spellEnd"/>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lastRenderedPageBreak/>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proofErr w:type="spellStart"/>
      <w:r w:rsidR="0064051F" w:rsidRPr="00E21963">
        <w:rPr>
          <w:rFonts w:asciiTheme="minorHAnsi" w:eastAsiaTheme="minorEastAsia" w:hAnsiTheme="minorHAnsi"/>
          <w:sz w:val="22"/>
          <w:szCs w:val="22"/>
          <w:lang w:eastAsia="ja-JP"/>
        </w:rPr>
        <w:t>HLT</w:t>
      </w:r>
      <w:proofErr w:type="spellEnd"/>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proofErr w:type="spellStart"/>
      <w:r w:rsidR="00863870" w:rsidRPr="00E21963">
        <w:rPr>
          <w:rFonts w:asciiTheme="minorHAnsi" w:eastAsiaTheme="minorEastAsia" w:hAnsiTheme="minorHAnsi"/>
          <w:sz w:val="22"/>
          <w:szCs w:val="22"/>
          <w:lang w:eastAsia="ja-JP"/>
        </w:rPr>
        <w:t>HLT</w:t>
      </w:r>
      <w:proofErr w:type="spellEnd"/>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 xml:space="preserve">HLGT, </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B23202">
        <w:rPr>
          <w:rFonts w:asciiTheme="minorHAnsi" w:eastAsiaTheme="minorEastAsia" w:hAnsiTheme="minorHAnsi" w:hint="eastAsia"/>
          <w:b/>
          <w:i/>
          <w:iCs/>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proofErr w:type="spellStart"/>
      <w:r w:rsidR="0064051F" w:rsidRPr="00E21963">
        <w:rPr>
          <w:rFonts w:asciiTheme="minorHAnsi" w:eastAsiaTheme="minorEastAsia" w:hAnsiTheme="minorHAnsi"/>
          <w:sz w:val="22"/>
          <w:szCs w:val="22"/>
          <w:lang w:eastAsia="ja-JP"/>
        </w:rPr>
        <w:t>HLT</w:t>
      </w:r>
      <w:proofErr w:type="spellEnd"/>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ja-JP"/>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ja-JP"/>
        </w:rPr>
        <w:lastRenderedPageBreak/>
        <w:t>6.8</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Pr="002E0BEC">
        <w:rPr>
          <w:rFonts w:asciiTheme="minorHAnsi" w:eastAsiaTheme="minorEastAsia" w:hAnsiTheme="minorHAnsi"/>
          <w:i w:val="0"/>
          <w:sz w:val="24"/>
          <w:szCs w:val="24"/>
          <w:lang w:eastAsia="ja-JP"/>
        </w:rPr>
        <w:t>;</w:t>
      </w:r>
      <w:r>
        <w:rPr>
          <w:rFonts w:ascii="ＭＳ Ｐゴシック" w:eastAsia="ＭＳ Ｐゴシック" w:hAnsi="ＭＳ Ｐゴシック" w:hint="eastAsia"/>
          <w:i w:val="0"/>
          <w:sz w:val="24"/>
          <w:szCs w:val="24"/>
          <w:lang w:eastAsia="ja-JP"/>
        </w:rPr>
        <w:t xml:space="preserve"> </w:t>
      </w:r>
      <w:r w:rsidRPr="00940311">
        <w:rPr>
          <w:rFonts w:ascii="ＭＳ Ｐゴシック" w:eastAsia="ＭＳ Ｐゴシック" w:hAnsi="ＭＳ Ｐゴシック" w:hint="eastAsia"/>
          <w:i w:val="0"/>
          <w:sz w:val="24"/>
          <w:szCs w:val="24"/>
          <w:lang w:eastAsia="ja-JP"/>
        </w:rPr>
        <w:t>一般・全身障害および投与部位の状態</w:t>
      </w:r>
      <w:r>
        <w:rPr>
          <w:rFonts w:ascii="ＭＳ Ｐゴシック" w:eastAsia="ＭＳ Ｐゴシック" w:hAnsi="ＭＳ Ｐゴシック" w:hint="eastAsia"/>
          <w:i w:val="0"/>
          <w:sz w:val="24"/>
          <w:szCs w:val="24"/>
          <w:lang w:eastAsia="ja-JP"/>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proofErr w:type="spellStart"/>
      <w:r w:rsidR="00197A40" w:rsidRPr="00E21963">
        <w:rPr>
          <w:rFonts w:asciiTheme="minorHAnsi" w:eastAsiaTheme="minorEastAsia" w:hAnsiTheme="minorHAnsi"/>
          <w:sz w:val="22"/>
          <w:szCs w:val="22"/>
          <w:lang w:eastAsia="ja-JP"/>
        </w:rPr>
        <w:t>LLT</w:t>
      </w:r>
      <w:proofErr w:type="spellEnd"/>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proofErr w:type="spellStart"/>
      <w:r w:rsidR="0064051F" w:rsidRPr="00E21963">
        <w:rPr>
          <w:rFonts w:asciiTheme="minorHAnsi" w:eastAsiaTheme="minorEastAsia" w:hAnsiTheme="minorHAnsi"/>
          <w:sz w:val="22"/>
          <w:szCs w:val="22"/>
          <w:lang w:eastAsia="ja-JP"/>
        </w:rPr>
        <w:t>HLT</w:t>
      </w:r>
      <w:proofErr w:type="spellEnd"/>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proofErr w:type="spellStart"/>
      <w:r w:rsidRPr="00EA59D6">
        <w:rPr>
          <w:rFonts w:asciiTheme="minorHAnsi" w:eastAsiaTheme="minorEastAsia" w:hAnsiTheme="minorHAnsi"/>
          <w:sz w:val="22"/>
          <w:szCs w:val="22"/>
          <w:lang w:eastAsia="ja-JP"/>
        </w:rPr>
        <w:t>LLT</w:t>
      </w:r>
      <w:proofErr w:type="spellEnd"/>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proofErr w:type="spellStart"/>
      <w:r w:rsidR="0064051F" w:rsidRPr="00E21963">
        <w:rPr>
          <w:rFonts w:asciiTheme="minorHAnsi" w:eastAsiaTheme="minorEastAsia" w:hAnsiTheme="minorHAnsi"/>
          <w:sz w:val="22"/>
          <w:szCs w:val="22"/>
          <w:lang w:eastAsia="ja-JP"/>
        </w:rPr>
        <w:t>HLT</w:t>
      </w:r>
      <w:proofErr w:type="spellEnd"/>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proofErr w:type="spellStart"/>
      <w:r w:rsidR="0067437D" w:rsidRPr="00E21963">
        <w:rPr>
          <w:rFonts w:asciiTheme="minorHAnsi" w:eastAsiaTheme="minorEastAsia" w:hAnsiTheme="minorHAnsi"/>
          <w:sz w:val="22"/>
          <w:szCs w:val="22"/>
          <w:lang w:eastAsia="ja-JP"/>
        </w:rPr>
        <w:t>HLT</w:t>
      </w:r>
      <w:proofErr w:type="spellEnd"/>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proofErr w:type="spellStart"/>
      <w:r w:rsidR="00D92BB9" w:rsidRPr="00E21963">
        <w:rPr>
          <w:rFonts w:asciiTheme="minorHAnsi" w:eastAsiaTheme="minorEastAsia" w:hAnsiTheme="minorHAnsi"/>
          <w:sz w:val="22"/>
          <w:szCs w:val="22"/>
          <w:lang w:eastAsia="ja-JP"/>
        </w:rPr>
        <w:t>HLT</w:t>
      </w:r>
      <w:proofErr w:type="spellEnd"/>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proofErr w:type="spellStart"/>
      <w:r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proofErr w:type="spellStart"/>
      <w:r w:rsidR="0064051F" w:rsidRPr="00E21963">
        <w:rPr>
          <w:rFonts w:asciiTheme="minorHAnsi" w:eastAsiaTheme="minorEastAsia" w:hAnsiTheme="minorHAnsi"/>
          <w:sz w:val="22"/>
          <w:szCs w:val="22"/>
          <w:lang w:eastAsia="ja-JP"/>
        </w:rPr>
        <w:t>HLT</w:t>
      </w:r>
      <w:proofErr w:type="spellEnd"/>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proofErr w:type="spellStart"/>
      <w:r w:rsidRPr="003E17E6">
        <w:rPr>
          <w:sz w:val="22"/>
          <w:szCs w:val="22"/>
          <w:lang w:eastAsia="ja-JP"/>
        </w:rPr>
        <w:t>HLT</w:t>
      </w:r>
      <w:proofErr w:type="spellEnd"/>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proofErr w:type="spellStart"/>
      <w:r>
        <w:rPr>
          <w:rFonts w:hint="eastAsia"/>
          <w:sz w:val="22"/>
          <w:szCs w:val="22"/>
          <w:lang w:eastAsia="ja-JP"/>
        </w:rPr>
        <w:t>HLT</w:t>
      </w:r>
      <w:proofErr w:type="spellEnd"/>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proofErr w:type="spellStart"/>
      <w:r w:rsidR="00226DFB">
        <w:rPr>
          <w:rFonts w:hint="eastAsia"/>
          <w:sz w:val="22"/>
          <w:szCs w:val="22"/>
          <w:lang w:eastAsia="ja-JP"/>
        </w:rPr>
        <w:t>HLT</w:t>
      </w:r>
      <w:proofErr w:type="spellEnd"/>
      <w:r w:rsidRPr="009A466D">
        <w:rPr>
          <w:rFonts w:hint="eastAsia"/>
          <w:sz w:val="22"/>
          <w:szCs w:val="22"/>
          <w:lang w:eastAsia="ja-JP"/>
        </w:rPr>
        <w:t>は、例えば</w:t>
      </w:r>
      <w:r>
        <w:rPr>
          <w:rFonts w:hint="eastAsia"/>
          <w:sz w:val="22"/>
          <w:szCs w:val="22"/>
          <w:lang w:eastAsia="ja-JP"/>
        </w:rPr>
        <w:t>「</w:t>
      </w:r>
      <w:proofErr w:type="spellStart"/>
      <w:r w:rsidRPr="009A466D">
        <w:rPr>
          <w:b/>
          <w:sz w:val="22"/>
          <w:szCs w:val="22"/>
          <w:lang w:eastAsia="ja-JP"/>
        </w:rPr>
        <w:t>HLT</w:t>
      </w:r>
      <w:proofErr w:type="spellEnd"/>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sz w:val="22"/>
          <w:szCs w:val="22"/>
          <w:lang w:eastAsia="ja-JP"/>
        </w:rPr>
        <w:t>HLT</w:t>
      </w:r>
      <w:proofErr w:type="spellEnd"/>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proofErr w:type="spellStart"/>
      <w:r w:rsidRPr="00E25788">
        <w:rPr>
          <w:rFonts w:asciiTheme="minorHAnsi" w:eastAsiaTheme="minorEastAsia" w:hAnsiTheme="minorHAnsi"/>
          <w:sz w:val="22"/>
          <w:szCs w:val="22"/>
          <w:lang w:eastAsia="ja-JP"/>
        </w:rPr>
        <w:t>HLT</w:t>
      </w:r>
      <w:proofErr w:type="spellEnd"/>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proofErr w:type="spellStart"/>
      <w:r w:rsidRPr="00E25788">
        <w:rPr>
          <w:rFonts w:asciiTheme="minorHAnsi" w:eastAsiaTheme="minorEastAsia" w:hAnsiTheme="minorHAnsi"/>
          <w:sz w:val="22"/>
          <w:szCs w:val="22"/>
          <w:lang w:eastAsia="ja-JP"/>
        </w:rPr>
        <w:t>LLT</w:t>
      </w:r>
      <w:proofErr w:type="spellEnd"/>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proofErr w:type="spellStart"/>
      <w:r w:rsidR="0064051F" w:rsidRPr="00E25788">
        <w:rPr>
          <w:rFonts w:asciiTheme="minorHAnsi" w:eastAsiaTheme="minorEastAsia" w:hAnsiTheme="minorHAnsi"/>
          <w:sz w:val="22"/>
          <w:szCs w:val="22"/>
          <w:lang w:eastAsia="ja-JP"/>
        </w:rPr>
        <w:t>septicaemia</w:t>
      </w:r>
      <w:proofErr w:type="spellEnd"/>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w:t>
      </w:r>
      <w:proofErr w:type="spellStart"/>
      <w:r w:rsidR="0064051F" w:rsidRPr="00E25788">
        <w:rPr>
          <w:rFonts w:asciiTheme="minorHAnsi" w:eastAsiaTheme="minorEastAsia" w:hAnsiTheme="minorHAnsi"/>
          <w:sz w:val="22"/>
          <w:szCs w:val="22"/>
          <w:lang w:eastAsia="ja-JP"/>
        </w:rPr>
        <w:t>emia</w:t>
      </w:r>
      <w:proofErr w:type="spellEnd"/>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lang w:eastAsia="ja-JP"/>
        </w:rPr>
        <w:t>LLT</w:t>
      </w:r>
      <w:proofErr w:type="spellEnd"/>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proofErr w:type="spellStart"/>
      <w:r w:rsidR="0064051F" w:rsidRPr="00E25788">
        <w:rPr>
          <w:rFonts w:asciiTheme="minorHAnsi" w:eastAsiaTheme="minorEastAsia" w:hAnsiTheme="minorHAnsi"/>
          <w:sz w:val="22"/>
          <w:szCs w:val="22"/>
          <w:lang w:eastAsia="ja-JP"/>
        </w:rPr>
        <w:t>HLT</w:t>
      </w:r>
      <w:proofErr w:type="spellEnd"/>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proofErr w:type="spellStart"/>
      <w:r w:rsidR="0064051F" w:rsidRPr="00E25788">
        <w:rPr>
          <w:rFonts w:asciiTheme="minorHAnsi" w:eastAsiaTheme="minorEastAsia" w:hAnsiTheme="minorHAnsi"/>
          <w:sz w:val="22"/>
          <w:szCs w:val="22"/>
          <w:lang w:eastAsia="ja-JP"/>
        </w:rPr>
        <w:t>HLT</w:t>
      </w:r>
      <w:proofErr w:type="spellEnd"/>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proofErr w:type="spellStart"/>
      <w:r w:rsidRPr="00E25788">
        <w:rPr>
          <w:rFonts w:asciiTheme="minorHAnsi" w:eastAsiaTheme="minorEastAsia" w:hAnsiTheme="minorHAnsi"/>
          <w:sz w:val="22"/>
          <w:szCs w:val="22"/>
          <w:lang w:eastAsia="ja-JP"/>
        </w:rPr>
        <w:t>SMQ</w:t>
      </w:r>
      <w:proofErr w:type="spellEnd"/>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C33A3E"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proofErr w:type="spellStart"/>
      <w:r w:rsidRPr="00E25788">
        <w:rPr>
          <w:rFonts w:asciiTheme="minorHAnsi" w:eastAsiaTheme="minorEastAsia" w:hAnsiTheme="minorHAnsi"/>
          <w:sz w:val="22"/>
          <w:szCs w:val="22"/>
          <w:lang w:eastAsia="ja-JP"/>
        </w:rPr>
        <w:t>SMQ</w:t>
      </w:r>
      <w:proofErr w:type="spellEnd"/>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proofErr w:type="spellStart"/>
      <w:r w:rsidRPr="00E25788">
        <w:rPr>
          <w:rFonts w:asciiTheme="minorHAnsi" w:eastAsiaTheme="minorEastAsia" w:hAnsiTheme="minorHAnsi"/>
          <w:sz w:val="22"/>
          <w:szCs w:val="22"/>
          <w:lang w:eastAsia="ja-JP"/>
        </w:rPr>
        <w:t>SMQ</w:t>
      </w:r>
      <w:proofErr w:type="spellEnd"/>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006951E4">
        <w:rPr>
          <w:rFonts w:asciiTheme="minorHAnsi" w:eastAsiaTheme="minorEastAsia" w:hAnsiTheme="minorHAnsi" w:hint="eastAsia"/>
          <w:sz w:val="22"/>
          <w:szCs w:val="22"/>
          <w:lang w:eastAsia="ja-JP"/>
        </w:rPr>
        <w:t xml:space="preserve"> (</w:t>
      </w:r>
      <w:r w:rsidR="0069059C">
        <w:rPr>
          <w:rFonts w:asciiTheme="minorHAnsi" w:eastAsiaTheme="minorEastAsia" w:hAnsiTheme="minorHAnsi" w:hint="eastAsia"/>
          <w:sz w:val="22"/>
          <w:szCs w:val="22"/>
          <w:lang w:eastAsia="ja-JP"/>
        </w:rPr>
        <w:t>O</w:t>
      </w:r>
      <w:r w:rsidRPr="00E25788">
        <w:rPr>
          <w:rFonts w:asciiTheme="minorHAnsi" w:eastAsiaTheme="minorEastAsia" w:hAnsiTheme="minorHAnsi"/>
          <w:sz w:val="22"/>
          <w:szCs w:val="22"/>
          <w:lang w:eastAsia="ja-JP"/>
        </w:rPr>
        <w:t>pportunistic infections</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w:t>
      </w:r>
      <w:proofErr w:type="spellStart"/>
      <w:r w:rsidR="0069059C">
        <w:rPr>
          <w:rFonts w:asciiTheme="minorHAnsi" w:eastAsiaTheme="minorEastAsia" w:hAnsiTheme="minorHAnsi" w:hint="eastAsia"/>
          <w:sz w:val="22"/>
          <w:szCs w:val="22"/>
          <w:lang w:eastAsia="ja-JP"/>
        </w:rPr>
        <w:t>SMQ</w:t>
      </w:r>
      <w:proofErr w:type="spellEnd"/>
      <w:r w:rsidR="0069059C">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sz w:val="22"/>
          <w:szCs w:val="22"/>
          <w:lang w:eastAsia="ja-JP"/>
        </w:rPr>
        <w:t>CD4</w:t>
      </w:r>
      <w:proofErr w:type="spellEnd"/>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sz w:val="22"/>
          <w:szCs w:val="22"/>
          <w:lang w:eastAsia="ja-JP"/>
        </w:rPr>
        <w:t>HLT</w:t>
      </w:r>
      <w:proofErr w:type="spellEnd"/>
      <w:r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2D65F653"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w:t>
      </w:r>
      <w:r w:rsidR="00D26F73">
        <w:rPr>
          <w:rFonts w:asciiTheme="minorHAnsi" w:eastAsiaTheme="minorEastAsia" w:hAnsiTheme="minorHAnsi"/>
          <w:sz w:val="22"/>
          <w:szCs w:val="22"/>
          <w:lang w:eastAsia="ja-JP"/>
        </w:rPr>
        <w:t>a</w:t>
      </w:r>
      <w:r w:rsidR="00ED7113" w:rsidRPr="00E25788">
        <w:rPr>
          <w:rFonts w:asciiTheme="minorHAnsi" w:eastAsiaTheme="minorEastAsia" w:hAnsiTheme="minorHAnsi"/>
          <w:sz w:val="22"/>
          <w:szCs w:val="22"/>
          <w:lang w:eastAsia="ja-JP"/>
        </w:rPr>
        <w:t>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3AC3C97D"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00C16E84">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medication errors and other product use errors and issues</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6D9211EF"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005E0120">
        <w:rPr>
          <w:rFonts w:asciiTheme="minorHAnsi" w:eastAsiaTheme="minorEastAsia" w:hAnsiTheme="minorHAnsi" w:hint="eastAsia"/>
          <w:sz w:val="22"/>
          <w:szCs w:val="22"/>
          <w:lang w:eastAsia="ja-JP"/>
        </w:rPr>
        <w:t xml:space="preserve"> </w:t>
      </w:r>
      <w:r w:rsidR="005E0120" w:rsidRPr="00B23202">
        <w:rPr>
          <w:rFonts w:asciiTheme="minorHAnsi" w:eastAsiaTheme="minorEastAsia" w:hAnsiTheme="minorHAnsi"/>
          <w:i/>
          <w:iCs/>
          <w:sz w:val="22"/>
          <w:szCs w:val="22"/>
          <w:lang w:eastAsia="ja-JP"/>
        </w:rPr>
        <w:t>(</w:t>
      </w:r>
      <w:r w:rsidRPr="008E7D3D">
        <w:rPr>
          <w:rFonts w:asciiTheme="minorHAnsi" w:eastAsiaTheme="minorEastAsia" w:hAnsiTheme="minorHAnsi"/>
          <w:i/>
          <w:iCs/>
          <w:sz w:val="22"/>
          <w:szCs w:val="22"/>
          <w:lang w:eastAsia="ja-JP"/>
        </w:rPr>
        <w:t>Medication errors and other product use errors and issues</w:t>
      </w:r>
      <w:r w:rsidR="005E0120" w:rsidRPr="00B23202">
        <w:rPr>
          <w:rFonts w:asciiTheme="minorHAnsi" w:eastAsiaTheme="minorEastAsia" w:hAnsiTheme="minorHAnsi"/>
          <w:i/>
          <w:iCs/>
          <w:sz w:val="22"/>
          <w:szCs w:val="22"/>
          <w:lang w:eastAsia="ja-JP"/>
        </w:rPr>
        <w:t>)</w:t>
      </w:r>
      <w:r w:rsidRPr="00E25788">
        <w:rPr>
          <w:rFonts w:asciiTheme="minorHAnsi" w:eastAsiaTheme="minorEastAsia" w:hAnsiTheme="minorHAnsi"/>
          <w:sz w:val="22"/>
          <w:szCs w:val="22"/>
          <w:lang w:eastAsia="ja-JP"/>
        </w:rPr>
        <w:t>」下位の</w:t>
      </w:r>
      <w:proofErr w:type="spellStart"/>
      <w:r w:rsidRPr="00E25788">
        <w:rPr>
          <w:rFonts w:asciiTheme="minorHAnsi" w:eastAsiaTheme="minorEastAsia" w:hAnsiTheme="minorHAnsi"/>
          <w:sz w:val="22"/>
          <w:szCs w:val="22"/>
          <w:lang w:eastAsia="ja-JP"/>
        </w:rPr>
        <w:t>HLT</w:t>
      </w:r>
      <w:proofErr w:type="spellEnd"/>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17C6EE5F"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E0120">
        <w:rPr>
          <w:rFonts w:asciiTheme="minorHAnsi" w:eastAsiaTheme="minorEastAsia" w:hAnsiTheme="minorHAnsi" w:hint="eastAsia"/>
          <w:sz w:val="22"/>
          <w:szCs w:val="22"/>
          <w:lang w:eastAsia="ja-JP"/>
        </w:rPr>
        <w:t xml:space="preserve"> (</w:t>
      </w:r>
      <w:r w:rsidR="00576A8E" w:rsidRPr="00E25788">
        <w:rPr>
          <w:rFonts w:asciiTheme="minorHAnsi" w:eastAsiaTheme="minorEastAsia" w:hAnsiTheme="minorHAnsi"/>
          <w:sz w:val="22"/>
          <w:szCs w:val="22"/>
        </w:rPr>
        <w:t>intentional product use issues</w:t>
      </w:r>
      <w:r w:rsidR="005E0120">
        <w:rPr>
          <w:rFonts w:asciiTheme="minorHAnsi" w:eastAsiaTheme="minorEastAsia" w:hAnsiTheme="minorHAnsi" w:hint="eastAsia"/>
          <w:sz w:val="22"/>
          <w:szCs w:val="22"/>
          <w:lang w:eastAsia="ja-JP"/>
        </w:rPr>
        <w:t>)</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45B35F65"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overdose and underdose</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23A74FB3"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body system injury</w:t>
      </w:r>
      <w:r w:rsidR="005E0120">
        <w:rPr>
          <w:rFonts w:asciiTheme="minorHAnsi" w:eastAsiaTheme="minorEastAsia" w:hAnsiTheme="minorHAnsi" w:hint="eastAsia"/>
          <w:sz w:val="22"/>
          <w:szCs w:val="22"/>
          <w:lang w:eastAsia="ja-JP"/>
        </w:rPr>
        <w:t>)</w:t>
      </w:r>
      <w:r w:rsidR="00C16E84">
        <w:rPr>
          <w:rFonts w:asciiTheme="minorHAnsi" w:eastAsiaTheme="minorEastAsia" w:hAnsiTheme="minorHAnsi" w:hint="eastAsia"/>
          <w:sz w:val="22"/>
          <w:szCs w:val="22"/>
          <w:lang w:eastAsia="ja-JP"/>
        </w:rPr>
        <w:t>」「</w:t>
      </w:r>
      <w:r w:rsidR="005E0120" w:rsidRPr="005E0120">
        <w:rPr>
          <w:rFonts w:asciiTheme="minorHAnsi" w:eastAsiaTheme="minorEastAsia" w:hAnsiTheme="minorHAnsi" w:hint="eastAsia"/>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005E0120" w:rsidRPr="005E0120">
        <w:rPr>
          <w:rFonts w:asciiTheme="minorHAnsi" w:eastAsiaTheme="minorEastAsia" w:hAnsiTheme="minorHAnsi" w:hint="eastAsia"/>
          <w:sz w:val="22"/>
          <w:szCs w:val="22"/>
          <w:lang w:eastAsia="ja-JP"/>
        </w:rPr>
        <w:t>bone and joint injury</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171952CF"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w:t>
      </w:r>
      <w:r w:rsidR="00A3405E">
        <w:rPr>
          <w:rFonts w:asciiTheme="minorHAnsi" w:eastAsiaTheme="minorEastAsia" w:hAnsiTheme="minorHAnsi"/>
          <w:sz w:val="22"/>
          <w:szCs w:val="22"/>
          <w:lang w:eastAsia="ja-JP"/>
        </w:rPr>
        <w:t>i</w:t>
      </w:r>
      <w:r w:rsidRPr="00E25788">
        <w:rPr>
          <w:rFonts w:asciiTheme="minorHAnsi" w:eastAsiaTheme="minorEastAsia" w:hAnsiTheme="minorHAnsi"/>
          <w:sz w:val="22"/>
          <w:szCs w:val="22"/>
          <w:lang w:eastAsia="ja-JP"/>
        </w:rPr>
        <w:t>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A3405E"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w:t>
      </w:r>
      <w:proofErr w:type="spellStart"/>
      <w:r w:rsidRPr="00E25788">
        <w:rPr>
          <w:rFonts w:asciiTheme="minorHAnsi" w:eastAsiaTheme="minorEastAsia" w:hAnsiTheme="minorHAnsi"/>
          <w:b w:val="0"/>
          <w:i/>
          <w:sz w:val="22"/>
          <w:szCs w:val="22"/>
          <w:lang w:eastAsia="ja-JP"/>
        </w:rPr>
        <w:t>Haematology</w:t>
      </w:r>
      <w:proofErr w:type="spellEnd"/>
      <w:r w:rsidRPr="00E25788">
        <w:rPr>
          <w:rFonts w:asciiTheme="minorHAnsi" w:eastAsiaTheme="minorEastAsia" w:hAnsiTheme="minorHAnsi"/>
          <w:b w:val="0"/>
          <w:i/>
          <w:sz w:val="22"/>
          <w:szCs w:val="22"/>
          <w:lang w:eastAsia="ja-JP"/>
        </w:rPr>
        <w:t xml:space="preserve">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proofErr w:type="spellStart"/>
      <w:r w:rsidR="0064051F" w:rsidRPr="00E25788">
        <w:rPr>
          <w:rFonts w:asciiTheme="minorHAnsi" w:eastAsiaTheme="minorEastAsia" w:hAnsiTheme="minorHAnsi"/>
          <w:b w:val="0"/>
          <w:sz w:val="22"/>
          <w:szCs w:val="22"/>
          <w:lang w:eastAsia="ja-JP"/>
        </w:rPr>
        <w:t>LOINC</w:t>
      </w:r>
      <w:proofErr w:type="spellEnd"/>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proofErr w:type="spellStart"/>
      <w:r w:rsidR="0064051F" w:rsidRPr="00E25788">
        <w:rPr>
          <w:rFonts w:asciiTheme="minorHAnsi" w:eastAsiaTheme="minorEastAsia" w:hAnsiTheme="minorHAnsi"/>
          <w:b w:val="0"/>
          <w:sz w:val="22"/>
          <w:szCs w:val="22"/>
          <w:lang w:eastAsia="ja-JP"/>
        </w:rPr>
        <w:t>IFCC</w:t>
      </w:r>
      <w:proofErr w:type="spellEnd"/>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 w:val="0"/>
          <w:sz w:val="22"/>
          <w:szCs w:val="22"/>
        </w:rPr>
        <w:t>：</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proofErr w:type="spellStart"/>
            <w:r w:rsidRPr="00E25788">
              <w:rPr>
                <w:rFonts w:asciiTheme="minorHAnsi" w:eastAsiaTheme="minorEastAsia" w:hAnsiTheme="minorHAnsi"/>
                <w:sz w:val="22"/>
                <w:szCs w:val="22"/>
              </w:rPr>
              <w:t>LOINC</w:t>
            </w:r>
            <w:proofErr w:type="spellEnd"/>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proofErr w:type="spellStart"/>
            <w:r w:rsidRPr="00E25788">
              <w:rPr>
                <w:rFonts w:asciiTheme="minorHAnsi" w:eastAsiaTheme="minorEastAsia" w:hAnsiTheme="minorHAnsi"/>
                <w:sz w:val="22"/>
                <w:szCs w:val="22"/>
              </w:rPr>
              <w:t>IFCC</w:t>
            </w:r>
            <w:proofErr w:type="spellEnd"/>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lang w:eastAsia="ja-JP"/>
        </w:rPr>
        <w:t>LLT</w:t>
      </w:r>
      <w:proofErr w:type="spellEnd"/>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lastRenderedPageBreak/>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b/>
          <w:bCs/>
          <w:iCs/>
          <w:sz w:val="22"/>
          <w:szCs w:val="22"/>
        </w:rPr>
        <w:t>LLT</w:t>
      </w:r>
      <w:proofErr w:type="spellEnd"/>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高血圧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proofErr w:type="spellEnd"/>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低血圧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高血圧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低血圧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にリンクし</w:t>
      </w:r>
      <w:proofErr w:type="spellEnd"/>
      <w:r w:rsidR="00692F45" w:rsidRPr="00E25788">
        <w:rPr>
          <w:rFonts w:asciiTheme="minorHAnsi" w:eastAsiaTheme="minorEastAsia" w:hAnsiTheme="minorHAnsi"/>
          <w:sz w:val="22"/>
          <w:szCs w:val="22"/>
        </w:rPr>
        <w:t>、</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proofErr w:type="spellEnd"/>
      <w:r w:rsidR="00BC7DE0" w:rsidRPr="00E25788">
        <w:rPr>
          <w:rFonts w:asciiTheme="minorHAnsi" w:eastAsiaTheme="minorEastAsia" w:hAnsiTheme="minorHAnsi"/>
          <w:sz w:val="22"/>
          <w:szCs w:val="22"/>
          <w:lang w:eastAsia="ja-JP"/>
        </w:rPr>
        <w:t>含まれ</w:t>
      </w:r>
      <w:proofErr w:type="spellStart"/>
      <w:r w:rsidR="00692F45" w:rsidRPr="00E25788">
        <w:rPr>
          <w:rFonts w:asciiTheme="minorHAnsi" w:eastAsiaTheme="minorEastAsia" w:hAnsiTheme="minorHAnsi"/>
          <w:sz w:val="22"/>
          <w:szCs w:val="22"/>
        </w:rPr>
        <w:t>ている</w:t>
      </w:r>
      <w:proofErr w:type="spellEnd"/>
      <w:r w:rsidR="00692F45" w:rsidRPr="00E25788">
        <w:rPr>
          <w:rFonts w:asciiTheme="minorHAnsi" w:eastAsiaTheme="minorEastAsia" w:hAnsiTheme="minorHAnsi"/>
          <w:sz w:val="22"/>
          <w:szCs w:val="22"/>
        </w:rPr>
        <w:t>。</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proofErr w:type="spellStart"/>
      <w:r w:rsidRPr="00E25788">
        <w:rPr>
          <w:rFonts w:asciiTheme="minorHAnsi" w:eastAsiaTheme="minorEastAsia" w:hAnsiTheme="minorHAnsi"/>
          <w:sz w:val="22"/>
          <w:szCs w:val="22"/>
          <w:lang w:eastAsia="ja-JP"/>
        </w:rPr>
        <w:t>LLT</w:t>
      </w:r>
      <w:proofErr w:type="spellEnd"/>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proofErr w:type="spellStart"/>
      <w:r w:rsidRPr="00E25788">
        <w:rPr>
          <w:rFonts w:asciiTheme="minorHAnsi" w:eastAsiaTheme="minorEastAsia" w:hAnsiTheme="minorHAnsi"/>
          <w:bCs/>
          <w:sz w:val="22"/>
          <w:szCs w:val="22"/>
          <w:lang w:eastAsia="ja-JP"/>
        </w:rPr>
        <w:t>LLT</w:t>
      </w:r>
      <w:proofErr w:type="spellEnd"/>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lastRenderedPageBreak/>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proofErr w:type="spellStart"/>
      <w:r w:rsidRPr="00E25788">
        <w:rPr>
          <w:rFonts w:asciiTheme="minorHAnsi" w:eastAsiaTheme="minorEastAsia" w:hAnsiTheme="minorHAnsi"/>
          <w:sz w:val="22"/>
          <w:szCs w:val="22"/>
          <w:lang w:eastAsia="ja-JP"/>
        </w:rPr>
        <w:t>LLT</w:t>
      </w:r>
      <w:proofErr w:type="spellEnd"/>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proofErr w:type="spellStart"/>
      <w:r w:rsidRPr="000C0E92">
        <w:rPr>
          <w:rFonts w:asciiTheme="minorHAnsi" w:eastAsiaTheme="minorEastAsia" w:hAnsiTheme="minorHAnsi"/>
          <w:b w:val="0"/>
          <w:bCs/>
          <w:sz w:val="22"/>
          <w:szCs w:val="22"/>
          <w:lang w:eastAsia="ja-JP"/>
        </w:rPr>
        <w:t>HLT</w:t>
      </w:r>
      <w:proofErr w:type="spellEnd"/>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B23202">
        <w:rPr>
          <w:rFonts w:asciiTheme="minorHAnsi" w:eastAsiaTheme="minorEastAsia" w:hAnsiTheme="minorHAnsi" w:hint="eastAsia"/>
          <w:bCs/>
          <w:i/>
          <w:iCs/>
          <w:sz w:val="22"/>
          <w:szCs w:val="22"/>
          <w:lang w:eastAsia="ja-JP"/>
        </w:rPr>
        <w:t>食欲および総合的栄養摂取障害</w:t>
      </w:r>
      <w:r w:rsidRPr="00B23202">
        <w:rPr>
          <w:rFonts w:asciiTheme="minorHAnsi" w:eastAsiaTheme="minorEastAsia" w:hAnsiTheme="minorHAnsi"/>
          <w:bCs/>
          <w:i/>
          <w:i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sz w:val="22"/>
          <w:szCs w:val="22"/>
          <w:lang w:eastAsia="ja-JP"/>
        </w:rPr>
        <w:t>HLT</w:t>
      </w:r>
      <w:proofErr w:type="spellEnd"/>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proofErr w:type="spellStart"/>
      <w:r w:rsidRPr="00E25788">
        <w:rPr>
          <w:rFonts w:asciiTheme="minorHAnsi" w:eastAsiaTheme="minorEastAsia" w:hAnsiTheme="minorHAnsi"/>
          <w:b/>
          <w:sz w:val="22"/>
          <w:szCs w:val="22"/>
          <w:lang w:eastAsia="ja-JP"/>
        </w:rPr>
        <w:t>HLT</w:t>
      </w:r>
      <w:proofErr w:type="spellEnd"/>
      <w:r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B23202">
        <w:rPr>
          <w:rFonts w:asciiTheme="minorHAnsi" w:eastAsiaTheme="minorEastAsia" w:hAnsiTheme="minorHAnsi" w:hint="eastAsia"/>
          <w:b/>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 xml:space="preserve">(Soft tissue </w:t>
      </w:r>
      <w:proofErr w:type="spellStart"/>
      <w:r w:rsidR="00872BFA" w:rsidRPr="00E25788">
        <w:rPr>
          <w:rFonts w:asciiTheme="minorHAnsi" w:eastAsiaTheme="minorEastAsia" w:hAnsiTheme="minorHAnsi"/>
          <w:bCs/>
          <w:i/>
          <w:iCs/>
          <w:sz w:val="22"/>
          <w:szCs w:val="22"/>
          <w:lang w:eastAsia="zh-TW"/>
        </w:rPr>
        <w:t>haemorrhage</w:t>
      </w:r>
      <w:proofErr w:type="spellEnd"/>
      <w:r w:rsidR="00872BFA" w:rsidRPr="00E25788">
        <w:rPr>
          <w:rFonts w:asciiTheme="minorHAnsi" w:eastAsiaTheme="minorEastAsia" w:hAnsiTheme="minorHAnsi"/>
          <w:bCs/>
          <w:i/>
          <w:iCs/>
          <w:sz w:val="22"/>
          <w:szCs w:val="22"/>
          <w:lang w:eastAsia="zh-TW"/>
        </w:rPr>
        <w:t>)</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rPr>
        <w:t>リンパ腫の</w:t>
      </w:r>
      <w:proofErr w:type="spellEnd"/>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proofErr w:type="spellStart"/>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L</w:t>
      </w:r>
      <w:proofErr w:type="spellEnd"/>
      <w:r w:rsidR="0064051F" w:rsidRPr="00E25788">
        <w:rPr>
          <w:rFonts w:asciiTheme="minorHAnsi" w:eastAsiaTheme="minorEastAsia" w:hAnsiTheme="minorHAnsi"/>
          <w:sz w:val="22"/>
          <w:szCs w:val="22"/>
        </w:rPr>
        <w:t xml:space="preserve">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Revised European-Amerian </w:t>
      </w:r>
      <w:proofErr w:type="spellStart"/>
      <w:r w:rsidR="0064051F" w:rsidRPr="00E25788">
        <w:rPr>
          <w:rFonts w:asciiTheme="minorHAnsi" w:eastAsiaTheme="minorEastAsia" w:hAnsiTheme="minorHAnsi"/>
          <w:sz w:val="22"/>
          <w:szCs w:val="22"/>
        </w:rPr>
        <w:t>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proofErr w:type="spellEnd"/>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proofErr w:type="spellStart"/>
      <w:r w:rsidR="0064051F" w:rsidRPr="00E25788">
        <w:rPr>
          <w:rFonts w:asciiTheme="minorHAnsi" w:eastAsiaTheme="minorEastAsia" w:hAnsiTheme="minorHAnsi"/>
          <w:sz w:val="22"/>
          <w:szCs w:val="22"/>
        </w:rPr>
        <w:t>に従</w:t>
      </w:r>
      <w:proofErr w:type="spellEnd"/>
      <w:r w:rsidRPr="00E25788">
        <w:rPr>
          <w:rFonts w:asciiTheme="minorHAnsi" w:eastAsiaTheme="minorEastAsia" w:hAnsiTheme="minorHAnsi"/>
          <w:sz w:val="22"/>
          <w:szCs w:val="22"/>
          <w:lang w:eastAsia="ja-JP"/>
        </w:rPr>
        <w:t>って</w:t>
      </w:r>
      <w:proofErr w:type="spellStart"/>
      <w:r w:rsidR="0064051F" w:rsidRPr="00E25788">
        <w:rPr>
          <w:rFonts w:asciiTheme="minorHAnsi" w:eastAsiaTheme="minorEastAsia" w:hAnsiTheme="minorHAnsi"/>
          <w:sz w:val="22"/>
          <w:szCs w:val="22"/>
        </w:rPr>
        <w:t>いる</w:t>
      </w:r>
      <w:proofErr w:type="spellEnd"/>
      <w:r w:rsidR="0064051F" w:rsidRPr="00E25788">
        <w:rPr>
          <w:rFonts w:asciiTheme="minorHAnsi" w:eastAsiaTheme="minorEastAsia" w:hAnsiTheme="minorHAnsi"/>
          <w:sz w:val="22"/>
          <w:szCs w:val="22"/>
        </w:rPr>
        <w:t>。</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proofErr w:type="spellStart"/>
      <w:r w:rsidRPr="00E25788">
        <w:rPr>
          <w:rFonts w:asciiTheme="minorHAnsi" w:eastAsiaTheme="minorEastAsia" w:hAnsiTheme="minorHAnsi"/>
          <w:sz w:val="22"/>
          <w:szCs w:val="22"/>
          <w:lang w:eastAsia="ja-JP"/>
        </w:rPr>
        <w:t>LLT</w:t>
      </w:r>
      <w:proofErr w:type="spellEnd"/>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lastRenderedPageBreak/>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proofErr w:type="spellStart"/>
      <w:r w:rsidR="0064051F" w:rsidRPr="001B19E5">
        <w:rPr>
          <w:rFonts w:asciiTheme="minorHAnsi" w:eastAsiaTheme="minorEastAsia" w:hAnsiTheme="minorHAnsi"/>
          <w:sz w:val="22"/>
          <w:szCs w:val="22"/>
          <w:lang w:eastAsia="ja-JP"/>
        </w:rPr>
        <w:t>HLT</w:t>
      </w:r>
      <w:proofErr w:type="spellEnd"/>
      <w:r w:rsidR="0064051F" w:rsidRPr="001B19E5">
        <w:rPr>
          <w:rFonts w:asciiTheme="minorHAnsi" w:eastAsiaTheme="minorEastAsia" w:hAnsiTheme="minorHAnsi"/>
          <w:sz w:val="22"/>
          <w:szCs w:val="22"/>
          <w:lang w:eastAsia="ja-JP"/>
        </w:rPr>
        <w:t>よりも良性を表す</w:t>
      </w:r>
      <w:proofErr w:type="spellStart"/>
      <w:r w:rsidR="0064051F" w:rsidRPr="001B19E5">
        <w:rPr>
          <w:rFonts w:asciiTheme="minorHAnsi" w:eastAsiaTheme="minorEastAsia" w:hAnsiTheme="minorHAnsi"/>
          <w:sz w:val="22"/>
          <w:szCs w:val="22"/>
          <w:lang w:eastAsia="ja-JP"/>
        </w:rPr>
        <w:t>HLT</w:t>
      </w:r>
      <w:proofErr w:type="spellEnd"/>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proofErr w:type="spellStart"/>
      <w:r w:rsidRPr="001B19E5">
        <w:rPr>
          <w:rFonts w:asciiTheme="minorHAnsi" w:eastAsiaTheme="minorEastAsia" w:hAnsiTheme="minorHAnsi"/>
          <w:sz w:val="22"/>
          <w:szCs w:val="22"/>
          <w:lang w:eastAsia="ja-JP"/>
        </w:rPr>
        <w:t>HLT</w:t>
      </w:r>
      <w:proofErr w:type="spellEnd"/>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proofErr w:type="spellStart"/>
      <w:r w:rsidR="007E04C0" w:rsidRPr="001B19E5">
        <w:rPr>
          <w:rFonts w:asciiTheme="minorHAnsi" w:eastAsiaTheme="minorEastAsia" w:hAnsiTheme="minorHAnsi"/>
          <w:sz w:val="22"/>
          <w:szCs w:val="22"/>
          <w:lang w:eastAsia="ja-JP"/>
        </w:rPr>
        <w:t>HLT</w:t>
      </w:r>
      <w:proofErr w:type="spellEnd"/>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430C4C66"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proofErr w:type="spellStart"/>
      <w:r w:rsidR="00B257F2" w:rsidRPr="001B19E5">
        <w:rPr>
          <w:rFonts w:asciiTheme="minorHAnsi" w:eastAsiaTheme="minorEastAsia" w:hAnsiTheme="minorHAnsi"/>
          <w:sz w:val="22"/>
          <w:szCs w:val="22"/>
          <w:lang w:eastAsia="ja-JP"/>
        </w:rPr>
        <w:t>BRP</w:t>
      </w:r>
      <w:proofErr w:type="spellEnd"/>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w:t>
      </w:r>
      <w:r w:rsidR="00A3405E">
        <w:rPr>
          <w:rFonts w:asciiTheme="minorHAnsi" w:eastAsiaTheme="minorEastAsia" w:hAnsiTheme="minorHAnsi"/>
          <w:sz w:val="22"/>
          <w:szCs w:val="22"/>
          <w:lang w:eastAsia="ja-JP"/>
        </w:rPr>
        <w:t>b</w:t>
      </w:r>
      <w:r w:rsidR="000674FF" w:rsidRPr="001B19E5">
        <w:rPr>
          <w:rFonts w:asciiTheme="minorHAnsi" w:eastAsiaTheme="minorEastAsia" w:hAnsiTheme="minorHAnsi"/>
          <w:sz w:val="22"/>
          <w:szCs w:val="22"/>
          <w:lang w:eastAsia="ja-JP"/>
        </w:rPr>
        <w:t>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proofErr w:type="spellStart"/>
      <w:r w:rsidR="00783F6E" w:rsidRPr="001B19E5">
        <w:rPr>
          <w:rFonts w:asciiTheme="minorHAnsi" w:eastAsiaTheme="minorEastAsia" w:hAnsiTheme="minorHAnsi"/>
          <w:sz w:val="22"/>
          <w:szCs w:val="22"/>
          <w:lang w:eastAsia="ja-JP"/>
        </w:rPr>
        <w:t>LLT</w:t>
      </w:r>
      <w:proofErr w:type="spellEnd"/>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proofErr w:type="spellStart"/>
      <w:r w:rsidRPr="001B19E5">
        <w:rPr>
          <w:rFonts w:asciiTheme="minorHAnsi" w:eastAsiaTheme="minorEastAsia" w:hAnsiTheme="minorHAnsi"/>
          <w:b/>
          <w:iCs/>
          <w:sz w:val="22"/>
          <w:szCs w:val="22"/>
          <w:lang w:eastAsia="ja-JP"/>
        </w:rPr>
        <w:t>HLT</w:t>
      </w:r>
      <w:proofErr w:type="spellEnd"/>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w:t>
      </w:r>
      <w:r w:rsidR="00E43C6D" w:rsidRPr="001B19E5">
        <w:rPr>
          <w:rFonts w:asciiTheme="minorHAnsi" w:eastAsiaTheme="minorEastAsia" w:hAnsiTheme="minorHAnsi"/>
          <w:lang w:eastAsia="ja-JP"/>
        </w:rPr>
        <w:lastRenderedPageBreak/>
        <w:t>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proofErr w:type="spellStart"/>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proofErr w:type="spellEnd"/>
      <w:r w:rsidR="00360B99" w:rsidRPr="001B19E5">
        <w:rPr>
          <w:rFonts w:asciiTheme="minorHAnsi" w:eastAsiaTheme="minorEastAsia" w:hAnsiTheme="minorHAnsi"/>
          <w:sz w:val="22"/>
          <w:szCs w:val="22"/>
          <w:lang w:eastAsia="ja-JP"/>
        </w:rPr>
        <w:t>医</w:t>
      </w:r>
      <w:proofErr w:type="spellStart"/>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w:t>
      </w:r>
      <w:proofErr w:type="spellEnd"/>
      <w:r w:rsidRPr="001B19E5">
        <w:rPr>
          <w:rFonts w:asciiTheme="minorHAnsi" w:eastAsiaTheme="minorEastAsia" w:hAnsiTheme="minorHAnsi"/>
          <w:i/>
          <w:sz w:val="22"/>
          <w:szCs w:val="22"/>
        </w:rPr>
        <w:t xml:space="preserve"> and Statistical Manual of Mental </w:t>
      </w:r>
      <w:proofErr w:type="spellStart"/>
      <w:r w:rsidRPr="001B19E5">
        <w:rPr>
          <w:rFonts w:asciiTheme="minorHAnsi" w:eastAsiaTheme="minorEastAsia" w:hAnsiTheme="minorHAnsi"/>
          <w:i/>
          <w:sz w:val="22"/>
          <w:szCs w:val="22"/>
        </w:rPr>
        <w:t>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proofErr w:type="spellEnd"/>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proofErr w:type="spellStart"/>
      <w:r w:rsidR="00F76670" w:rsidRPr="001B19E5">
        <w:rPr>
          <w:rFonts w:asciiTheme="minorHAnsi" w:eastAsiaTheme="minorEastAsia" w:hAnsiTheme="minorHAnsi"/>
          <w:sz w:val="22"/>
          <w:szCs w:val="22"/>
        </w:rPr>
        <w:t>である</w:t>
      </w:r>
      <w:proofErr w:type="spellEnd"/>
      <w:r w:rsidR="00F76670" w:rsidRPr="001B19E5">
        <w:rPr>
          <w:rFonts w:asciiTheme="minorHAnsi" w:eastAsiaTheme="minorEastAsia" w:hAnsiTheme="minorHAnsi"/>
          <w:sz w:val="22"/>
          <w:szCs w:val="22"/>
        </w:rPr>
        <w:t>。</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proofErr w:type="spellStart"/>
      <w:r w:rsidRPr="001B19E5">
        <w:rPr>
          <w:rFonts w:asciiTheme="minorHAnsi" w:eastAsiaTheme="minorEastAsia" w:hAnsiTheme="minorHAnsi"/>
          <w:sz w:val="22"/>
          <w:szCs w:val="22"/>
          <w:lang w:eastAsia="ja-JP"/>
        </w:rPr>
        <w:t>HLT</w:t>
      </w:r>
      <w:proofErr w:type="spellEnd"/>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proofErr w:type="spellStart"/>
      <w:r w:rsidR="0064051F" w:rsidRPr="001B19E5">
        <w:rPr>
          <w:rFonts w:asciiTheme="minorHAnsi" w:eastAsiaTheme="minorEastAsia" w:hAnsiTheme="minorHAnsi"/>
          <w:sz w:val="22"/>
          <w:szCs w:val="22"/>
          <w:lang w:eastAsia="ja-JP"/>
        </w:rPr>
        <w:t>HLT</w:t>
      </w:r>
      <w:proofErr w:type="spellEnd"/>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proofErr w:type="spellStart"/>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proofErr w:type="spellEnd"/>
      <w:r w:rsidRPr="001B19E5">
        <w:rPr>
          <w:rFonts w:asciiTheme="minorHAnsi" w:eastAsiaTheme="minorEastAsia" w:hAnsiTheme="minorHAnsi"/>
          <w:sz w:val="22"/>
          <w:szCs w:val="22"/>
        </w:rPr>
        <w:t>、</w:t>
      </w:r>
      <w:r w:rsidR="00D03224"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嗜癖</w:t>
      </w:r>
      <w:proofErr w:type="spellEnd"/>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proofErr w:type="spellEnd"/>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proofErr w:type="spellStart"/>
      <w:r w:rsidRPr="001B19E5">
        <w:rPr>
          <w:rFonts w:asciiTheme="minorHAnsi" w:eastAsiaTheme="minorEastAsia" w:hAnsiTheme="minorHAnsi"/>
          <w:sz w:val="22"/>
          <w:szCs w:val="22"/>
          <w:lang w:eastAsia="ja-JP"/>
        </w:rPr>
        <w:t>LLT</w:t>
      </w:r>
      <w:proofErr w:type="spellEnd"/>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proofErr w:type="spellStart"/>
      <w:r w:rsidRPr="001B19E5">
        <w:rPr>
          <w:rFonts w:asciiTheme="minorHAnsi" w:eastAsiaTheme="minorEastAsia" w:hAnsiTheme="minorHAnsi"/>
          <w:sz w:val="22"/>
          <w:szCs w:val="22"/>
          <w:lang w:eastAsia="ja-JP"/>
        </w:rPr>
        <w:t>HLT</w:t>
      </w:r>
      <w:proofErr w:type="spellEnd"/>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proofErr w:type="spellStart"/>
      <w:r w:rsidR="00306D23" w:rsidRPr="001B19E5">
        <w:rPr>
          <w:rFonts w:asciiTheme="minorHAnsi" w:eastAsiaTheme="minorEastAsia" w:hAnsiTheme="minorHAnsi"/>
          <w:sz w:val="22"/>
          <w:szCs w:val="22"/>
          <w:lang w:eastAsia="ja-JP"/>
        </w:rPr>
        <w:t>HLT</w:t>
      </w:r>
      <w:proofErr w:type="spellEnd"/>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proofErr w:type="spellStart"/>
      <w:r w:rsidR="002D054A" w:rsidRPr="001B19E5">
        <w:rPr>
          <w:rFonts w:asciiTheme="minorHAnsi" w:eastAsiaTheme="minorEastAsia" w:hAnsiTheme="minorHAnsi"/>
          <w:b/>
          <w:sz w:val="22"/>
          <w:szCs w:val="22"/>
          <w:lang w:eastAsia="ja-JP"/>
        </w:rPr>
        <w:t>HLT</w:t>
      </w:r>
      <w:proofErr w:type="spellEnd"/>
      <w:r w:rsidR="002D054A" w:rsidRPr="001B19E5">
        <w:rPr>
          <w:rFonts w:asciiTheme="minorHAnsi" w:eastAsiaTheme="minorEastAsia" w:hAnsiTheme="minorHAnsi"/>
          <w:b/>
          <w:sz w:val="22"/>
          <w:szCs w:val="22"/>
          <w:lang w:eastAsia="ja-JP"/>
        </w:rPr>
        <w:t xml:space="preserve">;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proofErr w:type="spellStart"/>
      <w:r w:rsidR="002D054A" w:rsidRPr="001B19E5">
        <w:rPr>
          <w:rFonts w:asciiTheme="minorHAnsi" w:eastAsiaTheme="minorEastAsia" w:hAnsiTheme="minorHAnsi"/>
          <w:sz w:val="22"/>
          <w:szCs w:val="22"/>
          <w:lang w:eastAsia="ja-JP"/>
        </w:rPr>
        <w:t>HLT</w:t>
      </w:r>
      <w:proofErr w:type="spellEnd"/>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proofErr w:type="spellStart"/>
      <w:r w:rsidRPr="001B19E5">
        <w:rPr>
          <w:rFonts w:asciiTheme="minorHAnsi" w:eastAsiaTheme="minorEastAsia" w:hAnsiTheme="minorHAnsi"/>
          <w:sz w:val="22"/>
          <w:szCs w:val="22"/>
          <w:lang w:eastAsia="ja-JP"/>
        </w:rPr>
        <w:t>HLT</w:t>
      </w:r>
      <w:proofErr w:type="spellEnd"/>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proofErr w:type="spellStart"/>
      <w:r w:rsidR="0064051F" w:rsidRPr="0018630A">
        <w:rPr>
          <w:rFonts w:asciiTheme="minorHAnsi" w:eastAsiaTheme="minorEastAsia" w:hAnsiTheme="minorHAnsi"/>
          <w:b/>
          <w:sz w:val="22"/>
          <w:szCs w:val="22"/>
          <w:lang w:eastAsia="ja-JP"/>
        </w:rPr>
        <w:t>HLT</w:t>
      </w:r>
      <w:proofErr w:type="spellEnd"/>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proofErr w:type="spellStart"/>
      <w:r w:rsidR="0064051F" w:rsidRPr="0018630A">
        <w:rPr>
          <w:rFonts w:asciiTheme="minorHAnsi" w:eastAsiaTheme="minorEastAsia" w:hAnsiTheme="minorHAnsi"/>
          <w:b/>
          <w:sz w:val="22"/>
          <w:szCs w:val="22"/>
          <w:lang w:eastAsia="ja-JP"/>
        </w:rPr>
        <w:t>uria</w:t>
      </w:r>
      <w:proofErr w:type="spellEnd"/>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proofErr w:type="spellStart"/>
      <w:r w:rsidRPr="0018630A">
        <w:rPr>
          <w:rFonts w:asciiTheme="minorHAnsi" w:eastAsiaTheme="minorEastAsia" w:hAnsiTheme="minorHAnsi"/>
          <w:sz w:val="22"/>
          <w:szCs w:val="22"/>
          <w:lang w:eastAsia="ja-JP"/>
        </w:rPr>
        <w:t>LLT</w:t>
      </w:r>
      <w:proofErr w:type="spellEnd"/>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B23202">
      <w:pPr>
        <w:pStyle w:val="1231"/>
        <w:spacing w:beforeLines="50" w:before="120" w:line="240" w:lineRule="auto"/>
        <w:ind w:left="425"/>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proofErr w:type="spellStart"/>
      <w:r w:rsidRPr="0018630A">
        <w:rPr>
          <w:rFonts w:asciiTheme="minorHAnsi" w:eastAsiaTheme="minorEastAsia" w:hAnsiTheme="minorHAnsi"/>
          <w:sz w:val="22"/>
          <w:szCs w:val="22"/>
          <w:lang w:eastAsia="ja-JP"/>
        </w:rPr>
        <w:t>HLT</w:t>
      </w:r>
      <w:proofErr w:type="spellEnd"/>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proofErr w:type="spellStart"/>
      <w:r w:rsidRPr="0018630A">
        <w:rPr>
          <w:rFonts w:asciiTheme="minorHAnsi" w:eastAsiaTheme="minorEastAsia" w:hAnsiTheme="minorHAnsi"/>
          <w:sz w:val="22"/>
          <w:szCs w:val="22"/>
          <w:lang w:eastAsia="ja-JP"/>
        </w:rPr>
        <w:t>HLT</w:t>
      </w:r>
      <w:proofErr w:type="spellEnd"/>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proofErr w:type="spellStart"/>
      <w:r w:rsidRPr="0018630A">
        <w:rPr>
          <w:rFonts w:asciiTheme="minorHAnsi" w:eastAsiaTheme="minorEastAsia" w:hAnsiTheme="minorHAnsi"/>
          <w:sz w:val="22"/>
          <w:szCs w:val="22"/>
          <w:lang w:eastAsia="ja-JP"/>
        </w:rPr>
        <w:t>HLT</w:t>
      </w:r>
      <w:proofErr w:type="spellEnd"/>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proofErr w:type="spellStart"/>
      <w:r w:rsidR="0064051F" w:rsidRPr="0018630A">
        <w:rPr>
          <w:rFonts w:asciiTheme="minorHAnsi" w:eastAsiaTheme="minorEastAsia" w:hAnsiTheme="minorHAnsi"/>
          <w:sz w:val="22"/>
          <w:szCs w:val="22"/>
          <w:lang w:eastAsia="ja-JP"/>
        </w:rPr>
        <w:t>HLT</w:t>
      </w:r>
      <w:proofErr w:type="spellEnd"/>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proofErr w:type="spellStart"/>
      <w:r w:rsidR="00AA5CD1" w:rsidRPr="0018630A">
        <w:rPr>
          <w:rFonts w:asciiTheme="minorHAnsi" w:eastAsiaTheme="minorEastAsia" w:hAnsiTheme="minorHAnsi"/>
          <w:sz w:val="22"/>
          <w:szCs w:val="22"/>
          <w:lang w:eastAsia="ja-JP"/>
        </w:rPr>
        <w:t>HLT</w:t>
      </w:r>
      <w:proofErr w:type="spellEnd"/>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proofErr w:type="spellStart"/>
      <w:r w:rsidRPr="0018630A">
        <w:rPr>
          <w:rFonts w:asciiTheme="minorHAnsi" w:eastAsiaTheme="minorEastAsia" w:hAnsiTheme="minorHAnsi"/>
          <w:b/>
          <w:sz w:val="22"/>
          <w:szCs w:val="22"/>
          <w:lang w:eastAsia="ja-JP"/>
        </w:rPr>
        <w:t>HLT</w:t>
      </w:r>
      <w:proofErr w:type="spellEnd"/>
      <w:r w:rsidRPr="0018630A">
        <w:rPr>
          <w:rFonts w:asciiTheme="minorHAnsi" w:eastAsiaTheme="minorEastAsia" w:hAnsiTheme="minorHAnsi"/>
          <w:b/>
          <w:sz w:val="22"/>
          <w:szCs w:val="22"/>
          <w:lang w:eastAsia="ja-JP"/>
        </w:rPr>
        <w:t xml:space="preserve">;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proofErr w:type="spellStart"/>
      <w:r w:rsidRPr="0018630A">
        <w:rPr>
          <w:rFonts w:asciiTheme="minorHAnsi" w:eastAsiaTheme="minorEastAsia" w:hAnsiTheme="minorHAnsi"/>
          <w:sz w:val="22"/>
          <w:szCs w:val="22"/>
          <w:lang w:eastAsia="ja-JP"/>
        </w:rPr>
        <w:t>HLT</w:t>
      </w:r>
      <w:proofErr w:type="spellEnd"/>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proofErr w:type="spellStart"/>
      <w:r w:rsidRPr="0018630A">
        <w:rPr>
          <w:rFonts w:asciiTheme="minorHAnsi" w:eastAsiaTheme="minorEastAsia" w:hAnsiTheme="minorHAnsi"/>
          <w:sz w:val="22"/>
          <w:szCs w:val="22"/>
          <w:lang w:eastAsia="ja-JP"/>
        </w:rPr>
        <w:t>HLT</w:t>
      </w:r>
      <w:proofErr w:type="spellEnd"/>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proofErr w:type="spellStart"/>
      <w:r w:rsidRPr="0018630A">
        <w:rPr>
          <w:rFonts w:asciiTheme="minorHAnsi" w:eastAsiaTheme="minorEastAsia" w:hAnsiTheme="minorHAnsi"/>
          <w:sz w:val="22"/>
          <w:szCs w:val="22"/>
          <w:lang w:eastAsia="ja-JP"/>
        </w:rPr>
        <w:t>HLT</w:t>
      </w:r>
      <w:proofErr w:type="spellEnd"/>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proofErr w:type="spellStart"/>
      <w:r w:rsidR="00882CD0" w:rsidRPr="0018630A">
        <w:rPr>
          <w:rFonts w:asciiTheme="minorHAnsi" w:eastAsiaTheme="minorEastAsia" w:hAnsiTheme="minorHAnsi"/>
          <w:sz w:val="22"/>
          <w:szCs w:val="22"/>
          <w:lang w:eastAsia="ja-JP"/>
        </w:rPr>
        <w:t>HLT</w:t>
      </w:r>
      <w:proofErr w:type="spellEnd"/>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proofErr w:type="spellStart"/>
      <w:r w:rsidRPr="00921FBE">
        <w:rPr>
          <w:rFonts w:asciiTheme="minorHAnsi" w:eastAsiaTheme="minorEastAsia" w:hAnsiTheme="minorHAnsi"/>
          <w:sz w:val="22"/>
          <w:szCs w:val="22"/>
          <w:lang w:eastAsia="ja-JP"/>
        </w:rPr>
        <w:t>LLT</w:t>
      </w:r>
      <w:proofErr w:type="spellEnd"/>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lastRenderedPageBreak/>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2B63E450"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w:t>
      </w:r>
      <w:r w:rsidR="005E0120">
        <w:rPr>
          <w:rFonts w:asciiTheme="minorHAnsi" w:eastAsiaTheme="minorEastAsia" w:hAnsiTheme="minorHAnsi" w:hint="eastAsia"/>
          <w:b/>
          <w:i/>
          <w:sz w:val="22"/>
          <w:szCs w:val="22"/>
          <w:lang w:eastAsia="ja-JP"/>
        </w:rPr>
        <w:t>性</w:t>
      </w:r>
      <w:r w:rsidRPr="00921FBE">
        <w:rPr>
          <w:rFonts w:asciiTheme="minorHAnsi" w:eastAsiaTheme="minorEastAsia" w:hAnsiTheme="minorHAnsi"/>
          <w:b/>
          <w:i/>
          <w:sz w:val="22"/>
          <w:szCs w:val="22"/>
          <w:lang w:eastAsia="ja-JP"/>
        </w:rPr>
        <w:t>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proofErr w:type="spellStart"/>
      <w:r w:rsidRPr="00921FBE">
        <w:rPr>
          <w:rFonts w:asciiTheme="minorHAnsi" w:eastAsiaTheme="minorEastAsia" w:hAnsiTheme="minorHAnsi"/>
          <w:sz w:val="22"/>
          <w:szCs w:val="22"/>
          <w:lang w:eastAsia="ja-JP"/>
        </w:rPr>
        <w:t>HLT</w:t>
      </w:r>
      <w:proofErr w:type="spellEnd"/>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565B76">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proofErr w:type="spellStart"/>
      <w:r w:rsidR="0064051F" w:rsidRPr="00921FBE">
        <w:rPr>
          <w:rFonts w:asciiTheme="minorHAnsi" w:eastAsiaTheme="minorEastAsia" w:hAnsiTheme="minorHAnsi"/>
          <w:sz w:val="22"/>
          <w:szCs w:val="22"/>
          <w:lang w:eastAsia="ja-JP"/>
        </w:rPr>
        <w:t>HLT</w:t>
      </w:r>
      <w:proofErr w:type="spellEnd"/>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w:t>
      </w:r>
      <w:proofErr w:type="spellStart"/>
      <w:r w:rsidR="0064051F" w:rsidRPr="00921FBE">
        <w:rPr>
          <w:rFonts w:asciiTheme="minorHAnsi" w:eastAsiaTheme="minorEastAsia" w:hAnsiTheme="minorHAnsi"/>
          <w:sz w:val="22"/>
          <w:szCs w:val="22"/>
          <w:lang w:eastAsia="ja-JP"/>
        </w:rPr>
        <w:t>LLT</w:t>
      </w:r>
      <w:proofErr w:type="spellEnd"/>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proofErr w:type="spellStart"/>
      <w:r w:rsidR="0064051F" w:rsidRPr="00921FBE">
        <w:rPr>
          <w:rFonts w:asciiTheme="minorHAnsi" w:eastAsiaTheme="minorEastAsia" w:hAnsiTheme="minorHAnsi"/>
          <w:sz w:val="22"/>
          <w:szCs w:val="22"/>
          <w:lang w:eastAsia="ja-JP"/>
        </w:rPr>
        <w:t>LLT</w:t>
      </w:r>
      <w:proofErr w:type="spellEnd"/>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proofErr w:type="spellStart"/>
      <w:r w:rsidR="00B252FE" w:rsidRPr="00921FBE">
        <w:rPr>
          <w:rFonts w:asciiTheme="minorHAnsi" w:eastAsiaTheme="minorEastAsia" w:hAnsiTheme="minorHAnsi"/>
          <w:b/>
          <w:sz w:val="22"/>
          <w:szCs w:val="22"/>
          <w:lang w:eastAsia="ja-JP"/>
        </w:rPr>
        <w:t>LLT</w:t>
      </w:r>
      <w:proofErr w:type="spellEnd"/>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proofErr w:type="spellStart"/>
      <w:r w:rsidR="0064051F" w:rsidRPr="00921FBE">
        <w:rPr>
          <w:rFonts w:asciiTheme="minorHAnsi" w:eastAsiaTheme="minorEastAsia" w:hAnsiTheme="minorHAnsi"/>
          <w:b/>
          <w:sz w:val="22"/>
          <w:szCs w:val="22"/>
          <w:lang w:eastAsia="ja-JP"/>
        </w:rPr>
        <w:t>HLT</w:t>
      </w:r>
      <w:proofErr w:type="spellEnd"/>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proofErr w:type="spellStart"/>
      <w:r w:rsidR="0064051F" w:rsidRPr="00921FBE">
        <w:rPr>
          <w:rFonts w:asciiTheme="minorHAnsi" w:eastAsiaTheme="minorEastAsia" w:hAnsiTheme="minorHAnsi"/>
          <w:b/>
          <w:sz w:val="22"/>
          <w:szCs w:val="22"/>
          <w:lang w:eastAsia="ja-JP"/>
        </w:rPr>
        <w:t>HLT</w:t>
      </w:r>
      <w:proofErr w:type="spellEnd"/>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proofErr w:type="spellStart"/>
      <w:r w:rsidRPr="00BD50FD">
        <w:rPr>
          <w:rFonts w:asciiTheme="minorHAnsi" w:eastAsiaTheme="minorEastAsia" w:hAnsiTheme="minorHAnsi"/>
          <w:sz w:val="22"/>
          <w:szCs w:val="22"/>
          <w:lang w:eastAsia="ja-JP"/>
        </w:rPr>
        <w:t>LLT</w:t>
      </w:r>
      <w:proofErr w:type="spellEnd"/>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78B1DA91" w14:textId="64A954C6" w:rsidR="00565B76" w:rsidRDefault="0064051F" w:rsidP="00704B0F">
      <w:pPr>
        <w:pStyle w:val="1231"/>
        <w:spacing w:beforeLines="50" w:before="120" w:line="240" w:lineRule="auto"/>
        <w:ind w:leftChars="177" w:left="425"/>
        <w:rPr>
          <w:rFonts w:asciiTheme="minorHAnsi" w:eastAsiaTheme="minorEastAsia" w:hAnsiTheme="minorHAnsi"/>
          <w:bCs/>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proofErr w:type="spellStart"/>
      <w:r w:rsidRPr="00BD50FD">
        <w:rPr>
          <w:rFonts w:asciiTheme="minorHAnsi" w:eastAsiaTheme="minorEastAsia" w:hAnsiTheme="minorHAnsi"/>
          <w:sz w:val="22"/>
          <w:szCs w:val="22"/>
          <w:lang w:eastAsia="ja-JP"/>
        </w:rPr>
        <w:t>MSSO</w:t>
      </w:r>
      <w:proofErr w:type="spellEnd"/>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p>
    <w:p w14:paraId="2B24E090" w14:textId="155BAABD" w:rsidR="00704B0F" w:rsidRPr="00BD50FD" w:rsidRDefault="00704B0F" w:rsidP="00565B76">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09E2C832"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w:t>
      </w:r>
      <w:r w:rsidR="00A3405E">
        <w:rPr>
          <w:rFonts w:asciiTheme="minorHAnsi" w:eastAsiaTheme="minorEastAsia" w:hAnsiTheme="minorHAnsi"/>
          <w:sz w:val="22"/>
          <w:szCs w:val="22"/>
          <w:lang w:eastAsia="ja-JP"/>
        </w:rPr>
        <w:t>t</w:t>
      </w:r>
      <w:r w:rsidR="009115F4" w:rsidRPr="00921FBE">
        <w:rPr>
          <w:rFonts w:asciiTheme="minorHAnsi" w:eastAsiaTheme="minorEastAsia" w:hAnsiTheme="minorHAnsi"/>
          <w:sz w:val="22"/>
          <w:szCs w:val="22"/>
          <w:lang w:eastAsia="ja-JP"/>
        </w:rPr>
        <w:t>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proofErr w:type="spellStart"/>
      <w:r w:rsidR="00064C6A" w:rsidRPr="00BD50FD">
        <w:rPr>
          <w:rFonts w:asciiTheme="minorHAnsi" w:eastAsiaTheme="minorEastAsia" w:hAnsiTheme="minorHAnsi" w:cs="Arial"/>
          <w:sz w:val="22"/>
          <w:szCs w:val="22"/>
          <w:lang w:eastAsia="ja-JP"/>
        </w:rPr>
        <w:t>LLT</w:t>
      </w:r>
      <w:proofErr w:type="spellEnd"/>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 xml:space="preserve">(Vascular </w:t>
      </w:r>
      <w:proofErr w:type="spellStart"/>
      <w:r w:rsidRPr="00921FBE">
        <w:rPr>
          <w:rFonts w:asciiTheme="minorHAnsi" w:eastAsiaTheme="minorEastAsia" w:hAnsiTheme="minorHAnsi"/>
          <w:i/>
          <w:sz w:val="22"/>
          <w:szCs w:val="22"/>
          <w:lang w:eastAsia="ja-JP"/>
        </w:rPr>
        <w:t>haemorrhagic</w:t>
      </w:r>
      <w:proofErr w:type="spellEnd"/>
      <w:r w:rsidRPr="00921FBE">
        <w:rPr>
          <w:rFonts w:asciiTheme="minorHAnsi" w:eastAsiaTheme="minorEastAsia" w:hAnsiTheme="minorHAnsi"/>
          <w:i/>
          <w:sz w:val="22"/>
          <w:szCs w:val="22"/>
          <w:lang w:eastAsia="ja-JP"/>
        </w:rPr>
        <w:t xml:space="preserve">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proofErr w:type="spellStart"/>
      <w:r w:rsidRPr="00921FBE">
        <w:rPr>
          <w:rFonts w:asciiTheme="minorHAnsi" w:eastAsiaTheme="minorEastAsia" w:hAnsiTheme="minorHAnsi"/>
          <w:sz w:val="22"/>
          <w:szCs w:val="22"/>
          <w:lang w:eastAsia="ja-JP"/>
        </w:rPr>
        <w:t>HLT</w:t>
      </w:r>
      <w:proofErr w:type="spellEnd"/>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proofErr w:type="spellStart"/>
      <w:r w:rsidR="0064051F" w:rsidRPr="00921FBE">
        <w:rPr>
          <w:rFonts w:asciiTheme="minorHAnsi" w:eastAsiaTheme="minorEastAsia" w:hAnsiTheme="minorHAnsi"/>
          <w:b/>
          <w:sz w:val="22"/>
          <w:szCs w:val="22"/>
          <w:lang w:eastAsia="ja-JP"/>
        </w:rPr>
        <w:t>LLT</w:t>
      </w:r>
      <w:proofErr w:type="spellEnd"/>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proofErr w:type="spellStart"/>
      <w:r w:rsidR="0064051F" w:rsidRPr="00921FBE">
        <w:rPr>
          <w:rFonts w:asciiTheme="minorHAnsi" w:eastAsiaTheme="minorEastAsia" w:hAnsiTheme="minorHAnsi"/>
          <w:b/>
          <w:sz w:val="22"/>
          <w:szCs w:val="22"/>
          <w:lang w:eastAsia="ja-JP"/>
        </w:rPr>
        <w:t>LLT</w:t>
      </w:r>
      <w:proofErr w:type="spellEnd"/>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lastRenderedPageBreak/>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CIOMS</w:t>
            </w:r>
            <w:proofErr w:type="spellEnd"/>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 xml:space="preserve">Council for International </w:t>
            </w:r>
            <w:proofErr w:type="spellStart"/>
            <w:r w:rsidRPr="0000152A">
              <w:rPr>
                <w:rFonts w:hint="eastAsia"/>
                <w:sz w:val="22"/>
                <w:szCs w:val="22"/>
              </w:rPr>
              <w:t>Organisations</w:t>
            </w:r>
            <w:proofErr w:type="spellEnd"/>
            <w:r w:rsidRPr="0000152A">
              <w:rPr>
                <w:rFonts w:hint="eastAsia"/>
                <w:sz w:val="22"/>
                <w:szCs w:val="22"/>
              </w:rPr>
              <w:t xml:space="preserve">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COSTART</w:t>
            </w:r>
            <w:proofErr w:type="spellEnd"/>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proofErr w:type="spellStart"/>
            <w:r w:rsidRPr="0000152A">
              <w:rPr>
                <w:sz w:val="22"/>
                <w:szCs w:val="22"/>
              </w:rPr>
              <w:t>HLT</w:t>
            </w:r>
            <w:proofErr w:type="spellEnd"/>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w:t>
            </w:r>
            <w:proofErr w:type="spellStart"/>
            <w:r w:rsidRPr="0000152A">
              <w:rPr>
                <w:rFonts w:hint="eastAsia"/>
                <w:sz w:val="22"/>
                <w:szCs w:val="22"/>
              </w:rPr>
              <w:t>Harmonisation</w:t>
            </w:r>
            <w:proofErr w:type="spellEnd"/>
            <w:r w:rsidRPr="0000152A">
              <w:rPr>
                <w:rFonts w:hint="eastAsia"/>
                <w:sz w:val="22"/>
                <w:szCs w:val="22"/>
              </w:rPr>
              <w:t xml:space="preserve">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IFCC</w:t>
            </w:r>
            <w:proofErr w:type="spellEnd"/>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proofErr w:type="spellStart"/>
            <w:r w:rsidRPr="00D663C7">
              <w:rPr>
                <w:sz w:val="22"/>
                <w:szCs w:val="20"/>
              </w:rPr>
              <w:t>IFPMA</w:t>
            </w:r>
            <w:proofErr w:type="spellEnd"/>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lastRenderedPageBreak/>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JPMA</w:t>
            </w:r>
            <w:proofErr w:type="spellEnd"/>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LLT</w:t>
            </w:r>
            <w:proofErr w:type="spellEnd"/>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proofErr w:type="spellStart"/>
            <w:r w:rsidRPr="0000152A">
              <w:rPr>
                <w:rFonts w:hint="eastAsia"/>
                <w:sz w:val="22"/>
                <w:szCs w:val="22"/>
              </w:rPr>
              <w:t>LOINC</w:t>
            </w:r>
            <w:proofErr w:type="spellEnd"/>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proofErr w:type="spellStart"/>
            <w:r w:rsidRPr="0000152A">
              <w:rPr>
                <w:sz w:val="22"/>
                <w:szCs w:val="22"/>
              </w:rPr>
              <w:t>MEDIS</w:t>
            </w:r>
            <w:proofErr w:type="spellEnd"/>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MHLW</w:t>
            </w:r>
            <w:proofErr w:type="spellEnd"/>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 xml:space="preserve">Ministry of Health, </w:t>
            </w:r>
            <w:proofErr w:type="spellStart"/>
            <w:r w:rsidRPr="0000152A">
              <w:rPr>
                <w:rFonts w:hint="eastAsia"/>
                <w:sz w:val="22"/>
                <w:szCs w:val="22"/>
              </w:rPr>
              <w:t>Labour</w:t>
            </w:r>
            <w:proofErr w:type="spellEnd"/>
            <w:r w:rsidRPr="0000152A">
              <w:rPr>
                <w:rFonts w:hint="eastAsia"/>
                <w:sz w:val="22"/>
                <w:szCs w:val="22"/>
              </w:rPr>
              <w:t xml:space="preserve">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proofErr w:type="spellStart"/>
            <w:r w:rsidRPr="0000152A">
              <w:rPr>
                <w:rFonts w:hint="eastAsia"/>
                <w:sz w:val="22"/>
                <w:szCs w:val="22"/>
              </w:rPr>
              <w:t>MSSO</w:t>
            </w:r>
            <w:proofErr w:type="spellEnd"/>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 xml:space="preserve">Maintenance and Support Services </w:t>
            </w:r>
            <w:proofErr w:type="spellStart"/>
            <w:r w:rsidRPr="0000152A">
              <w:rPr>
                <w:rFonts w:hint="eastAsia"/>
                <w:sz w:val="22"/>
                <w:szCs w:val="22"/>
              </w:rPr>
              <w:t>Organisation</w:t>
            </w:r>
            <w:proofErr w:type="spellEnd"/>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proofErr w:type="spellStart"/>
            <w:r w:rsidRPr="0000152A">
              <w:rPr>
                <w:rFonts w:hint="eastAsia"/>
                <w:sz w:val="22"/>
                <w:szCs w:val="22"/>
              </w:rPr>
              <w:t>SMQ</w:t>
            </w:r>
            <w:proofErr w:type="spellEnd"/>
          </w:p>
        </w:tc>
        <w:tc>
          <w:tcPr>
            <w:tcW w:w="6547" w:type="dxa"/>
          </w:tcPr>
          <w:p w14:paraId="3998775D" w14:textId="77777777" w:rsidR="00F6021E" w:rsidRPr="0000152A" w:rsidRDefault="00F6021E" w:rsidP="0073427E">
            <w:pPr>
              <w:spacing w:line="360" w:lineRule="auto"/>
              <w:jc w:val="both"/>
              <w:rPr>
                <w:sz w:val="22"/>
                <w:szCs w:val="22"/>
              </w:rPr>
            </w:pPr>
            <w:proofErr w:type="spellStart"/>
            <w:r w:rsidRPr="0000152A">
              <w:rPr>
                <w:sz w:val="22"/>
                <w:szCs w:val="22"/>
              </w:rPr>
              <w:t>Standardised</w:t>
            </w:r>
            <w:proofErr w:type="spellEnd"/>
            <w:r w:rsidRPr="0000152A">
              <w:rPr>
                <w:sz w:val="22"/>
                <w:szCs w:val="22"/>
              </w:rPr>
              <w:t xml:space="preserve">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r w:rsidRPr="0000152A">
              <w:rPr>
                <w:rFonts w:hint="eastAsia"/>
                <w:sz w:val="22"/>
                <w:szCs w:val="22"/>
              </w:rPr>
              <w:t xml:space="preserve">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proofErr w:type="spellStart"/>
      <w:r w:rsidRPr="000866AF">
        <w:rPr>
          <w:rFonts w:asciiTheme="minorHAnsi" w:eastAsiaTheme="minorEastAsia" w:hAnsiTheme="minorHAnsi"/>
          <w:bCs/>
          <w:sz w:val="22"/>
          <w:szCs w:val="22"/>
          <w:lang w:eastAsia="ja-JP"/>
        </w:rPr>
        <w:t>MSSO</w:t>
      </w:r>
      <w:proofErr w:type="spellEnd"/>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lastRenderedPageBreak/>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proofErr w:type="spellStart"/>
      <w:r w:rsidR="00024CCC" w:rsidRPr="000866AF">
        <w:rPr>
          <w:rFonts w:asciiTheme="minorHAnsi" w:eastAsiaTheme="minorEastAsia" w:hAnsiTheme="minorHAnsi"/>
          <w:bCs/>
          <w:sz w:val="22"/>
          <w:szCs w:val="22"/>
          <w:lang w:eastAsia="ja-JP"/>
        </w:rPr>
        <w:t>MSSO</w:t>
      </w:r>
      <w:proofErr w:type="spellEnd"/>
      <w:r w:rsidR="00024CCC" w:rsidRPr="000866AF">
        <w:rPr>
          <w:rFonts w:asciiTheme="minorHAnsi" w:eastAsiaTheme="minorEastAsia" w:hAnsiTheme="minorHAnsi"/>
          <w:bCs/>
          <w:sz w:val="22"/>
          <w:szCs w:val="22"/>
          <w:lang w:eastAsia="ja-JP"/>
        </w:rPr>
        <w:t xml:space="preserve">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proofErr w:type="spellStart"/>
      <w:r w:rsidR="00F6021E" w:rsidRPr="000866AF">
        <w:rPr>
          <w:rFonts w:asciiTheme="minorHAnsi" w:eastAsiaTheme="minorEastAsia" w:hAnsiTheme="minorHAnsi"/>
          <w:bCs/>
          <w:sz w:val="22"/>
          <w:szCs w:val="22"/>
          <w:lang w:eastAsia="ja-JP"/>
        </w:rPr>
        <w:t>MSSO</w:t>
      </w:r>
      <w:proofErr w:type="spellEnd"/>
      <w:r w:rsidR="001C2053" w:rsidRPr="000866AF">
        <w:rPr>
          <w:rFonts w:asciiTheme="minorHAnsi" w:eastAsiaTheme="minorEastAsia" w:hAnsiTheme="minorHAnsi"/>
          <w:bCs/>
          <w:sz w:val="22"/>
          <w:szCs w:val="22"/>
          <w:lang w:eastAsia="ja-JP"/>
        </w:rPr>
        <w:t>と同じ表が一覧できる。なおバージョン改訂に伴い</w:t>
      </w:r>
      <w:proofErr w:type="spellStart"/>
      <w:r w:rsidR="001C2053" w:rsidRPr="000866AF">
        <w:rPr>
          <w:rFonts w:asciiTheme="minorHAnsi" w:eastAsiaTheme="minorEastAsia" w:hAnsiTheme="minorHAnsi"/>
          <w:bCs/>
          <w:sz w:val="22"/>
          <w:szCs w:val="22"/>
          <w:lang w:eastAsia="ja-JP"/>
        </w:rPr>
        <w:t>MSSO</w:t>
      </w:r>
      <w:proofErr w:type="spellEnd"/>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proofErr w:type="spellStart"/>
      <w:r w:rsidR="0054480F" w:rsidRPr="000866AF">
        <w:rPr>
          <w:rFonts w:asciiTheme="minorHAnsi" w:eastAsiaTheme="minorEastAsia" w:hAnsiTheme="minorHAnsi"/>
          <w:sz w:val="22"/>
          <w:szCs w:val="22"/>
          <w:lang w:eastAsia="ja-JP"/>
        </w:rPr>
        <w:t>MSSO</w:t>
      </w:r>
      <w:proofErr w:type="spellEnd"/>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proofErr w:type="spellStart"/>
      <w:r w:rsidRPr="000866AF">
        <w:rPr>
          <w:rFonts w:asciiTheme="minorHAnsi" w:eastAsiaTheme="minorEastAsia" w:hAnsiTheme="minorHAnsi"/>
          <w:bCs/>
          <w:sz w:val="22"/>
          <w:szCs w:val="22"/>
          <w:lang w:eastAsia="ja-JP"/>
        </w:rPr>
        <w:t>MSSO</w:t>
      </w:r>
      <w:proofErr w:type="spellEnd"/>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3E8D8535" w:rsidR="00D72747" w:rsidRPr="00552C98" w:rsidRDefault="00530AB7" w:rsidP="00552C98">
      <w:pPr>
        <w:ind w:leftChars="-1" w:left="-2" w:rightChars="-550" w:right="-1320" w:firstLine="2"/>
        <w:rPr>
          <w:rFonts w:cs="Arial"/>
          <w:sz w:val="22"/>
          <w:szCs w:val="22"/>
          <w:lang w:val="fr-FR"/>
        </w:rPr>
      </w:pPr>
      <w:r w:rsidRPr="00530AB7">
        <w:rPr>
          <w:rFonts w:cs="Arial"/>
          <w:sz w:val="22"/>
          <w:szCs w:val="22"/>
          <w:lang w:val="fr-FR"/>
        </w:rPr>
        <w:t>(</w:t>
      </w:r>
      <w:hyperlink w:history="1"/>
      <w:r w:rsidR="00650A32" w:rsidRPr="00650A32">
        <w:rPr>
          <w:rStyle w:val="aff6"/>
          <w:rFonts w:cs="Arial"/>
          <w:sz w:val="22"/>
          <w:szCs w:val="22"/>
          <w:u w:val="none"/>
          <w:lang w:val="fr-FR"/>
        </w:rPr>
        <w:t>https://www.pmrj.jp/jmo/files_open/Intro_appen/Japanese_intguide_appendix_B.html</w:t>
      </w:r>
      <w:r w:rsidR="00552C98" w:rsidRPr="00530AB7">
        <w:rPr>
          <w:rFonts w:cs="Arial"/>
          <w:sz w:val="22"/>
          <w:szCs w:val="22"/>
          <w:lang w:val="fr-FR"/>
        </w:rPr>
        <w:t>)</w:t>
      </w:r>
    </w:p>
    <w:sectPr w:rsidR="00D72747" w:rsidRPr="00552C98"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81C47" w14:textId="77777777" w:rsidR="002C38B6" w:rsidRDefault="002C38B6">
      <w:r>
        <w:separator/>
      </w:r>
    </w:p>
  </w:endnote>
  <w:endnote w:type="continuationSeparator" w:id="0">
    <w:p w14:paraId="6F766BE0" w14:textId="77777777" w:rsidR="002C38B6" w:rsidRDefault="002C38B6">
      <w:r>
        <w:continuationSeparator/>
      </w:r>
    </w:p>
  </w:endnote>
  <w:endnote w:type="continuationNotice" w:id="1">
    <w:p w14:paraId="2A0B5569" w14:textId="77777777" w:rsidR="002C38B6" w:rsidRDefault="002C3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1607" w14:textId="5B280580"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482E" id="Line 10"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w:t>
    </w:r>
    <w:r w:rsidRPr="00A6608A">
      <w:rPr>
        <w:rFonts w:ascii="ＭＳ Ｐゴシック" w:eastAsia="ＭＳ Ｐゴシック" w:hAnsi="ＭＳ Ｐゴシック" w:hint="eastAsia"/>
        <w:sz w:val="20"/>
        <w:lang w:eastAsia="ja-JP"/>
      </w:rPr>
      <w:t>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C635E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0D1AC824" w14:textId="2967D991" w:rsidR="00FA4766" w:rsidRDefault="00477D10"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2024</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C635E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C9126" w14:textId="10124FE5"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9EE" id="Line 1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w:t>
    </w:r>
    <w:r w:rsidRPr="00A6608A">
      <w:rPr>
        <w:rFonts w:ascii="ＭＳ Ｐゴシック" w:eastAsia="ＭＳ Ｐゴシック" w:hAnsi="ＭＳ Ｐゴシック" w:hint="eastAsia"/>
        <w:sz w:val="20"/>
        <w:lang w:eastAsia="ja-JP"/>
      </w:rPr>
      <w:t>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C635E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2CA94FF3" w14:textId="298FAADB" w:rsidR="00FA4766" w:rsidRDefault="00477D10"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2024</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C635E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rPr>
        <w:lang w:eastAsia="ja-JP"/>
      </w:rPr>
    </w:pPr>
    <w:r>
      <w:fldChar w:fldCharType="begin"/>
    </w:r>
    <w:r>
      <w:rPr>
        <w:lang w:eastAsia="ja-JP"/>
      </w:rPr>
      <w:instrText xml:space="preserve"> PAGE   \* MERGEFORMAT </w:instrText>
    </w:r>
    <w:r>
      <w:fldChar w:fldCharType="separate"/>
    </w:r>
    <w:r w:rsidR="001A1CA6" w:rsidRPr="001A1CA6">
      <w:rPr>
        <w:noProof/>
        <w:lang w:val="ja-JP" w:eastAsia="ja-JP"/>
      </w:rPr>
      <w:t>iv</w:t>
    </w:r>
    <w:r>
      <w:rPr>
        <w:noProof/>
        <w:lang w:val="ja-JP"/>
      </w:rPr>
      <w:fldChar w:fldCharType="end"/>
    </w:r>
  </w:p>
  <w:p w14:paraId="1B00103D" w14:textId="77777777" w:rsidR="00FA4766" w:rsidRPr="00281875" w:rsidRDefault="00FA4766" w:rsidP="00281875">
    <w:pPr>
      <w:pStyle w:val="af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F2F1" w14:textId="079A62E9"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17D3" id="Line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w:t>
    </w:r>
    <w:r w:rsidRPr="00A6608A">
      <w:rPr>
        <w:rFonts w:ascii="ＭＳ Ｐゴシック" w:eastAsia="ＭＳ Ｐゴシック" w:hAnsi="ＭＳ Ｐゴシック" w:hint="eastAsia"/>
        <w:sz w:val="20"/>
        <w:lang w:eastAsia="ja-JP"/>
      </w:rPr>
      <w:t>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C635E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78CEC849" w14:textId="48D145D5" w:rsidR="00FA4766" w:rsidRDefault="00477D10"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2024</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C635E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lang w:eastAsia="ja-JP"/>
      </w:rPr>
      <w:instrText xml:space="preserve"> PAGE   \* MERGEFORMAT </w:instrText>
    </w:r>
    <w:r w:rsidRPr="00B0041B">
      <w:rPr>
        <w:sz w:val="22"/>
        <w:szCs w:val="22"/>
      </w:rPr>
      <w:fldChar w:fldCharType="separate"/>
    </w:r>
    <w:r w:rsidR="001A1CA6" w:rsidRPr="001A1CA6">
      <w:rPr>
        <w:noProof/>
        <w:sz w:val="22"/>
        <w:szCs w:val="22"/>
        <w:lang w:val="ja-JP" w:eastAsia="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857B" w14:textId="1F70D745"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322BF" id="Line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KZrwEAAEgDAAAOAAAAZHJzL2Uyb0RvYy54bWysU8GO0zAQvSPxD5bvNG1Q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a7X7+tVnXqi&#10;rrEKmmthII5fDI4ib1rprM8+QAOnR46ZCDTXlHzt8cE6V3rpvJha+Wldr0sBo7M6B3MaU3/YORIn&#10;yNNQvqIqRV6nER69LmCDAf35so9g3cs+Pe78xYysPw8bNwfU5z1dTUrtKiwvo5Xn4fW5VP/+Aba/&#10;AAAA//8DAFBLAwQUAAYACAAAACEAES1qe9sAAAAHAQAADwAAAGRycy9kb3ducmV2LnhtbEyOwU7D&#10;MBBE70j8g7VIXKrWaaPSKsSpEJAbFwqI6zZekoh4ncZuG/h6ll7gOHqjmZdvRtepIw2h9WxgPktA&#10;EVfetlwbeH0pp2tQISJb7DyTgS8KsCkuL3LMrD/xMx23sVYywiFDA02MfaZ1qBpyGGa+Jxb24QeH&#10;UeJQazvgScZdpxdJcqMdtiwPDfZ031D1uT04A6F8o335PakmyXtae1rsH54e0Zjrq/HuFlSkMf6V&#10;4Vdf1KEQp50/sA2qMzCdp0upCkhBCV8vVytQu3PWRa7/+xc/AAAA//8DAFBLAQItABQABgAIAAAA&#10;IQC2gziS/gAAAOEBAAATAAAAAAAAAAAAAAAAAAAAAABbQ29udGVudF9UeXBlc10ueG1sUEsBAi0A&#10;FAAGAAgAAAAhADj9If/WAAAAlAEAAAsAAAAAAAAAAAAAAAAALwEAAF9yZWxzLy5yZWxzUEsBAi0A&#10;FAAGAAgAAAAhAPqjcpmvAQAASAMAAA4AAAAAAAAAAAAAAAAALgIAAGRycy9lMm9Eb2MueG1sUEsB&#10;Ai0AFAAGAAgAAAAhABEtanvbAAAABwEAAA8AAAAAAAAAAAAAAAAACQQAAGRycy9kb3ducmV2Lnht&#10;bFBLBQYAAAAABAAEAPMAAAAR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w:t>
    </w:r>
    <w:r w:rsidRPr="00A6608A">
      <w:rPr>
        <w:rFonts w:ascii="ＭＳ Ｐゴシック" w:eastAsia="ＭＳ Ｐゴシック" w:hAnsi="ＭＳ Ｐゴシック" w:hint="eastAsia"/>
        <w:sz w:val="20"/>
        <w:lang w:eastAsia="ja-JP"/>
      </w:rPr>
      <w:t>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C635E6">
      <w:rPr>
        <w:rFonts w:ascii="ＭＳ Ｐゴシック" w:eastAsia="ＭＳ Ｐゴシック" w:hAnsi="ＭＳ Ｐゴシック" w:hint="eastAsia"/>
        <w:sz w:val="20"/>
        <w:lang w:eastAsia="ja-JP"/>
      </w:rPr>
      <w:t>1</w:t>
    </w:r>
    <w:r w:rsidRPr="00A6608A">
      <w:rPr>
        <w:rFonts w:ascii="ＭＳ Ｐゴシック" w:eastAsia="ＭＳ Ｐゴシック" w:hAnsi="ＭＳ Ｐゴシック" w:hint="eastAsia"/>
        <w:sz w:val="20"/>
        <w:lang w:eastAsia="ja-JP"/>
      </w:rPr>
      <w:t>手引書</w:t>
    </w:r>
  </w:p>
  <w:p w14:paraId="6A2588F6" w14:textId="46FF3234"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477D10">
      <w:rPr>
        <w:rFonts w:ascii="ＭＳ Ｐゴシック" w:eastAsia="ＭＳ Ｐゴシック" w:hAnsi="ＭＳ Ｐゴシック"/>
        <w:sz w:val="20"/>
        <w:lang w:eastAsia="ja-JP"/>
      </w:rPr>
      <w:t>4</w:t>
    </w:r>
    <w:r w:rsidR="00FA4766" w:rsidRPr="00A6608A">
      <w:rPr>
        <w:rFonts w:ascii="ＭＳ Ｐゴシック" w:eastAsia="ＭＳ Ｐゴシック" w:hAnsi="ＭＳ Ｐゴシック" w:hint="eastAsia"/>
        <w:sz w:val="20"/>
        <w:lang w:eastAsia="ja-JP"/>
      </w:rPr>
      <w:t>年</w:t>
    </w:r>
    <w:r w:rsidR="00C635E6">
      <w:rPr>
        <w:rFonts w:ascii="ＭＳ Ｐゴシック" w:eastAsia="ＭＳ Ｐゴシック" w:hAnsi="ＭＳ Ｐゴシック" w:hint="eastAsia"/>
        <w:sz w:val="20"/>
        <w:lang w:eastAsia="ja-JP"/>
      </w:rPr>
      <w:t>9</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lang w:eastAsia="ja-JP"/>
      </w:rPr>
    </w:pPr>
    <w:r w:rsidRPr="002F1BB4">
      <w:rPr>
        <w:sz w:val="22"/>
        <w:szCs w:val="22"/>
      </w:rPr>
      <w:fldChar w:fldCharType="begin"/>
    </w:r>
    <w:r w:rsidRPr="002F1BB4">
      <w:rPr>
        <w:sz w:val="22"/>
        <w:szCs w:val="22"/>
        <w:lang w:eastAsia="ja-JP"/>
      </w:rPr>
      <w:instrText xml:space="preserve"> PAGE   \* MERGEFORMAT </w:instrText>
    </w:r>
    <w:r w:rsidRPr="002F1BB4">
      <w:rPr>
        <w:sz w:val="22"/>
        <w:szCs w:val="22"/>
      </w:rPr>
      <w:fldChar w:fldCharType="separate"/>
    </w:r>
    <w:r w:rsidR="001A1CA6" w:rsidRPr="001A1CA6">
      <w:rPr>
        <w:noProof/>
        <w:sz w:val="22"/>
        <w:szCs w:val="22"/>
        <w:lang w:val="ja-JP" w:eastAsia="ja-JP"/>
      </w:rPr>
      <w:t>16</w:t>
    </w:r>
    <w:r w:rsidRPr="002F1BB4">
      <w:rPr>
        <w:noProof/>
        <w:sz w:val="22"/>
        <w:szCs w:val="22"/>
        <w:lang w:val="ja-JP"/>
      </w:rPr>
      <w:fldChar w:fldCharType="end"/>
    </w:r>
  </w:p>
  <w:p w14:paraId="65E29B3F" w14:textId="77777777" w:rsidR="00FA4766" w:rsidRPr="00281875" w:rsidRDefault="00FA4766" w:rsidP="00281875">
    <w:pPr>
      <w:pStyle w:val="af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0BA54" w14:textId="77777777" w:rsidR="002C38B6" w:rsidRDefault="002C38B6">
      <w:r>
        <w:rPr>
          <w:rFonts w:hint="eastAsia"/>
          <w:lang w:eastAsia="ja-JP"/>
        </w:rPr>
        <w:separator/>
      </w:r>
    </w:p>
  </w:footnote>
  <w:footnote w:type="continuationSeparator" w:id="0">
    <w:p w14:paraId="0B47A811" w14:textId="77777777" w:rsidR="002C38B6" w:rsidRDefault="002C38B6">
      <w:r>
        <w:continuationSeparator/>
      </w:r>
    </w:p>
  </w:footnote>
  <w:footnote w:type="continuationNotice" w:id="1">
    <w:p w14:paraId="4C940C01" w14:textId="77777777" w:rsidR="002C38B6" w:rsidRDefault="002C3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proofErr w:type="spellStart"/>
    <w:r>
      <w:rPr>
        <w:rFonts w:hint="eastAsia"/>
        <w:lang w:eastAsia="ja-JP"/>
      </w:rPr>
      <w:t>LLT</w:t>
    </w:r>
    <w:proofErr w:type="spellEnd"/>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w:t>
    </w:r>
    <w:r>
      <w:rPr>
        <w:rFonts w:hint="eastAsia"/>
        <w:lang w:eastAsia="ja-JP"/>
      </w:rPr>
      <w:t>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w:t>
    </w:r>
    <w:r w:rsidRPr="009A466D">
      <w:rPr>
        <w:rFonts w:hint="eastAsia"/>
        <w:lang w:eastAsia="ja-JP"/>
      </w:rPr>
      <w:t>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w:t>
    </w:r>
    <w:r>
      <w:rPr>
        <w:rFonts w:hint="eastAsia"/>
        <w:lang w:eastAsia="ja-JP"/>
      </w:rPr>
      <w:t>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w:t>
    </w:r>
    <w:r>
      <w:rPr>
        <w:rFonts w:hint="eastAsia"/>
        <w:lang w:eastAsia="ja-JP"/>
      </w:rPr>
      <w:t>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EAF9" w14:textId="77777777" w:rsidR="00FA4766" w:rsidRDefault="00FA4766" w:rsidP="00A50590">
    <w:pPr>
      <w:pStyle w:val="af3"/>
      <w:jc w:val="center"/>
    </w:pPr>
    <w:proofErr w:type="spellStart"/>
    <w:r>
      <w:rPr>
        <w:rFonts w:hint="eastAsia"/>
      </w:rPr>
      <w:t>読者へ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698B" w14:textId="77777777" w:rsidR="00FA4766" w:rsidRDefault="00FA4766" w:rsidP="00436F2C">
    <w:pPr>
      <w:pStyle w:val="af3"/>
      <w:jc w:val="center"/>
    </w:pPr>
    <w:proofErr w:type="spellStart"/>
    <w:r>
      <w:rPr>
        <w:rFonts w:hint="eastAsia"/>
      </w:rPr>
      <w:t>確認事項</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98892" w14:textId="77777777" w:rsidR="00FA4766" w:rsidRDefault="00FA4766" w:rsidP="001779B7">
    <w:pPr>
      <w:pStyle w:val="af3"/>
      <w:jc w:val="center"/>
    </w:pPr>
    <w:proofErr w:type="spellStart"/>
    <w:r>
      <w:rPr>
        <w:rFonts w:hint="eastAsia"/>
      </w:rPr>
      <w:t>目次</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A28D" w14:textId="77777777" w:rsidR="00FA4766" w:rsidRDefault="00FA4766" w:rsidP="00702E0A">
    <w:pPr>
      <w:pStyle w:val="af3"/>
      <w:jc w:val="center"/>
    </w:pPr>
    <w:proofErr w:type="spellStart"/>
    <w:r>
      <w:rPr>
        <w:rFonts w:hint="eastAsia"/>
      </w:rPr>
      <w:t>用語集の構造</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nm+ClwZwsM43vV4x+jho9FsMjeJK6cABheKcwptM0NlxYwJh3ISCiVyNzl9yOXD6++0/tRqrOAF6GWY4Rgw==" w:salt="CnIf0YBzlJnwQVOBta0Odg=="/>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C0"/>
    <w:rsid w:val="00005AEC"/>
    <w:rsid w:val="00005AF4"/>
    <w:rsid w:val="000066E0"/>
    <w:rsid w:val="00006D15"/>
    <w:rsid w:val="00006E35"/>
    <w:rsid w:val="00007B37"/>
    <w:rsid w:val="00007C93"/>
    <w:rsid w:val="000101A9"/>
    <w:rsid w:val="00010645"/>
    <w:rsid w:val="0001077A"/>
    <w:rsid w:val="000109D3"/>
    <w:rsid w:val="00010E8F"/>
    <w:rsid w:val="0001130E"/>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2455"/>
    <w:rsid w:val="000237B1"/>
    <w:rsid w:val="00023E95"/>
    <w:rsid w:val="000244AD"/>
    <w:rsid w:val="000247FD"/>
    <w:rsid w:val="00024A40"/>
    <w:rsid w:val="00024CCC"/>
    <w:rsid w:val="000251DC"/>
    <w:rsid w:val="00025295"/>
    <w:rsid w:val="00025A69"/>
    <w:rsid w:val="00026389"/>
    <w:rsid w:val="00027905"/>
    <w:rsid w:val="00030053"/>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0E3"/>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0B4"/>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10"/>
    <w:rsid w:val="000C56E3"/>
    <w:rsid w:val="000C6381"/>
    <w:rsid w:val="000C65D6"/>
    <w:rsid w:val="000C66D5"/>
    <w:rsid w:val="000C7484"/>
    <w:rsid w:val="000D06D4"/>
    <w:rsid w:val="000D0933"/>
    <w:rsid w:val="000D1055"/>
    <w:rsid w:val="000D21CE"/>
    <w:rsid w:val="000D2AEA"/>
    <w:rsid w:val="000D2D63"/>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815"/>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BBD"/>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C7C7A"/>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8DE"/>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63C"/>
    <w:rsid w:val="002637E4"/>
    <w:rsid w:val="00264100"/>
    <w:rsid w:val="00264576"/>
    <w:rsid w:val="00264779"/>
    <w:rsid w:val="00265622"/>
    <w:rsid w:val="0026562D"/>
    <w:rsid w:val="00265B3C"/>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117"/>
    <w:rsid w:val="002C12D6"/>
    <w:rsid w:val="002C133E"/>
    <w:rsid w:val="002C138A"/>
    <w:rsid w:val="002C1390"/>
    <w:rsid w:val="002C13F0"/>
    <w:rsid w:val="002C1471"/>
    <w:rsid w:val="002C14E3"/>
    <w:rsid w:val="002C1726"/>
    <w:rsid w:val="002C1F0B"/>
    <w:rsid w:val="002C2524"/>
    <w:rsid w:val="002C3399"/>
    <w:rsid w:val="002C38B6"/>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3D"/>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4D0C"/>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86E"/>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196"/>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00"/>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3A7"/>
    <w:rsid w:val="00427847"/>
    <w:rsid w:val="00430CFF"/>
    <w:rsid w:val="00430E3A"/>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5E0E"/>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10"/>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6FF"/>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CE6"/>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49C"/>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1E8B"/>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C98"/>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3179"/>
    <w:rsid w:val="00564094"/>
    <w:rsid w:val="0056567D"/>
    <w:rsid w:val="00565B76"/>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20"/>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848"/>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A32"/>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59C"/>
    <w:rsid w:val="00690A46"/>
    <w:rsid w:val="00691107"/>
    <w:rsid w:val="00691298"/>
    <w:rsid w:val="00691D51"/>
    <w:rsid w:val="00692F45"/>
    <w:rsid w:val="00694B1A"/>
    <w:rsid w:val="00694F7E"/>
    <w:rsid w:val="006951E4"/>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3"/>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475"/>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762"/>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669C"/>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299C"/>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0488"/>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CB4"/>
    <w:rsid w:val="00845E00"/>
    <w:rsid w:val="00845F9B"/>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3D6"/>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084"/>
    <w:rsid w:val="008E467C"/>
    <w:rsid w:val="008E477D"/>
    <w:rsid w:val="008E4B88"/>
    <w:rsid w:val="008E5027"/>
    <w:rsid w:val="008E5278"/>
    <w:rsid w:val="008E5DB0"/>
    <w:rsid w:val="008E5EF6"/>
    <w:rsid w:val="008E66E8"/>
    <w:rsid w:val="008E6B42"/>
    <w:rsid w:val="008E6C9B"/>
    <w:rsid w:val="008E70E4"/>
    <w:rsid w:val="008E720D"/>
    <w:rsid w:val="008E7241"/>
    <w:rsid w:val="008E725E"/>
    <w:rsid w:val="008E7936"/>
    <w:rsid w:val="008E7D3D"/>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5E53"/>
    <w:rsid w:val="00905EBA"/>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4A1A"/>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322"/>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2F69"/>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7B5"/>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2BD3"/>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440"/>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05E"/>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4DD7"/>
    <w:rsid w:val="00A85809"/>
    <w:rsid w:val="00A85A48"/>
    <w:rsid w:val="00A85A75"/>
    <w:rsid w:val="00A85EC5"/>
    <w:rsid w:val="00A86281"/>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93C"/>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5CF"/>
    <w:rsid w:val="00AD465D"/>
    <w:rsid w:val="00AD5069"/>
    <w:rsid w:val="00AD5288"/>
    <w:rsid w:val="00AD58EC"/>
    <w:rsid w:val="00AD5A6F"/>
    <w:rsid w:val="00AD5D19"/>
    <w:rsid w:val="00AD6342"/>
    <w:rsid w:val="00AD6766"/>
    <w:rsid w:val="00AD739B"/>
    <w:rsid w:val="00AD7603"/>
    <w:rsid w:val="00AE0105"/>
    <w:rsid w:val="00AE0519"/>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48EF"/>
    <w:rsid w:val="00B1660A"/>
    <w:rsid w:val="00B16866"/>
    <w:rsid w:val="00B17046"/>
    <w:rsid w:val="00B20CB5"/>
    <w:rsid w:val="00B21350"/>
    <w:rsid w:val="00B21366"/>
    <w:rsid w:val="00B218DD"/>
    <w:rsid w:val="00B21C2F"/>
    <w:rsid w:val="00B21D6E"/>
    <w:rsid w:val="00B21EFD"/>
    <w:rsid w:val="00B23202"/>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A41"/>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5680"/>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139"/>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6E84"/>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5E6"/>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5AA"/>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053"/>
    <w:rsid w:val="00CF52FD"/>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40D"/>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6F73"/>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BB6"/>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510C"/>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2E0E"/>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5D12"/>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9A8"/>
    <w:rsid w:val="00EF1E8D"/>
    <w:rsid w:val="00EF27A5"/>
    <w:rsid w:val="00EF2D93"/>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137"/>
    <w:rsid w:val="00F2434C"/>
    <w:rsid w:val="00F25011"/>
    <w:rsid w:val="00F25AE6"/>
    <w:rsid w:val="00F26336"/>
    <w:rsid w:val="00F26612"/>
    <w:rsid w:val="00F2699A"/>
    <w:rsid w:val="00F26D3F"/>
    <w:rsid w:val="00F27645"/>
    <w:rsid w:val="00F3002F"/>
    <w:rsid w:val="00F30E9E"/>
    <w:rsid w:val="00F31D6A"/>
    <w:rsid w:val="00F31F99"/>
    <w:rsid w:val="00F32338"/>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2FDC"/>
    <w:rsid w:val="00F53041"/>
    <w:rsid w:val="00F5396E"/>
    <w:rsid w:val="00F5413F"/>
    <w:rsid w:val="00F54482"/>
    <w:rsid w:val="00F54EDA"/>
    <w:rsid w:val="00F55539"/>
    <w:rsid w:val="00F55BEE"/>
    <w:rsid w:val="00F560C9"/>
    <w:rsid w:val="00F5611F"/>
    <w:rsid w:val="00F561B7"/>
    <w:rsid w:val="00F56799"/>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819"/>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2F36"/>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113"/>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5D"/>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 w:type="character" w:styleId="afffe">
    <w:name w:val="Unresolved Mention"/>
    <w:basedOn w:val="a3"/>
    <w:uiPriority w:val="99"/>
    <w:semiHidden/>
    <w:unhideWhenUsed/>
    <w:rsid w:val="0081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Pages>
  <Words>44355</Words>
  <Characters>24614</Characters>
  <Application>Microsoft Office Word</Application>
  <DocSecurity>8</DocSecurity>
  <Lines>205</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国際医薬用語集(MedDRA)バージョン27.0手引書</vt:lpstr>
      <vt:lpstr>ICH国際医薬用語集（MedDRA） バージョン11.1</vt:lpstr>
    </vt:vector>
  </TitlesOfParts>
  <Company>(一財)医薬品医療機器レギュラトリーサイエンス財団</Company>
  <LinksUpToDate>false</LinksUpToDate>
  <CharactersWithSpaces>68832</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国際医薬用語集(MedDRA)バージョン27.1手引書</dc:title>
  <dc:subject/>
  <dc:creator>JMO事業部</dc:creator>
  <cp:keywords/>
  <dc:description/>
  <cp:lastPrinted>2022-08-10T01:05:00Z</cp:lastPrinted>
  <dcterms:created xsi:type="dcterms:W3CDTF">2024-08-21T02:45:00Z</dcterms:created>
  <dcterms:modified xsi:type="dcterms:W3CDTF">2024-08-22T07:16:00Z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