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062729" w:rsidP="00B7626B">
      <w:pPr>
        <w:pStyle w:val="a9"/>
        <w:spacing w:afterLines="50" w:after="120"/>
        <w:ind w:left="1440" w:firstLine="720"/>
        <w:jc w:val="left"/>
        <w:rPr>
          <w:rFonts w:ascii="Century" w:hAnsi="Century"/>
          <w:sz w:val="36"/>
          <w:lang w:eastAsia="ja-JP"/>
        </w:rPr>
      </w:pPr>
      <w:bookmarkStart w:id="0" w:name="_GoBack"/>
      <w:bookmarkEnd w:id="0"/>
      <w:r>
        <w:rPr>
          <w:noProof/>
          <w:lang w:eastAsia="ja-JP"/>
        </w:rPr>
        <w:drawing>
          <wp:anchor distT="0" distB="0" distL="114300" distR="114300" simplePos="0" relativeHeight="251660800" behindDoc="0" locked="0" layoutInCell="1" allowOverlap="1" wp14:anchorId="1ACFEAB5" wp14:editId="356BF0BB">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6B23C0">
        <w:rPr>
          <w:rFonts w:ascii="Century" w:eastAsia="ＭＳ Ｐゴシック" w:hAnsi="Century"/>
          <w:b/>
          <w:sz w:val="40"/>
          <w:szCs w:val="40"/>
          <w:lang w:eastAsia="ja-JP"/>
        </w:rPr>
        <w:t>3</w:t>
      </w:r>
      <w:r w:rsidR="00942688">
        <w:rPr>
          <w:rFonts w:ascii="Century" w:eastAsia="ＭＳ Ｐゴシック" w:hAnsi="Century"/>
          <w:b/>
          <w:sz w:val="40"/>
          <w:szCs w:val="40"/>
          <w:lang w:eastAsia="ja-JP"/>
        </w:rPr>
        <w:t>.</w:t>
      </w:r>
      <w:r w:rsidR="006B23C0">
        <w:rPr>
          <w:rFonts w:ascii="Century" w:eastAsia="ＭＳ Ｐゴシック" w:hAnsi="Century"/>
          <w:b/>
          <w:sz w:val="40"/>
          <w:szCs w:val="40"/>
          <w:lang w:eastAsia="ja-JP"/>
        </w:rPr>
        <w:t>0</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20</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6B23C0">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2F63799C" wp14:editId="163D271F">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の登録商標は</w:t>
      </w:r>
      <w:r w:rsidR="000D3DD1">
        <w:rPr>
          <w:rFonts w:hint="eastAsia"/>
          <w:sz w:val="21"/>
          <w:szCs w:val="21"/>
          <w:lang w:eastAsia="ja-JP"/>
        </w:rPr>
        <w:t>ICH</w:t>
      </w:r>
      <w:r w:rsidR="00780301">
        <w:rPr>
          <w:rFonts w:hint="eastAsia"/>
          <w:sz w:val="21"/>
          <w:szCs w:val="21"/>
          <w:lang w:eastAsia="ja-JP"/>
        </w:rPr>
        <w:t>として</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2E56F2" w:rsidRPr="00494986" w:rsidRDefault="002E56F2" w:rsidP="002E56F2">
      <w:pPr>
        <w:tabs>
          <w:tab w:val="left" w:pos="360"/>
          <w:tab w:val="left" w:pos="5103"/>
        </w:tabs>
        <w:spacing w:after="120"/>
        <w:ind w:leftChars="13" w:left="29" w:right="210"/>
        <w:rPr>
          <w:bCs/>
          <w:sz w:val="21"/>
          <w:szCs w:val="21"/>
          <w:lang w:eastAsia="ja-JP"/>
        </w:rPr>
      </w:pPr>
    </w:p>
    <w:p w:rsidR="00B14B2D" w:rsidRPr="00767ABD" w:rsidRDefault="00B14B2D" w:rsidP="00AF1890">
      <w:pPr>
        <w:rPr>
          <w:sz w:val="21"/>
          <w:szCs w:val="21"/>
          <w:lang w:eastAsia="ja-JP"/>
        </w:rPr>
      </w:pPr>
    </w:p>
    <w:p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2B6988">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9C72C2"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w:t>
        </w:r>
        <w:r w:rsidR="00635C5F" w:rsidRPr="00525EBC">
          <w:rPr>
            <w:rFonts w:ascii="Arial" w:hAnsi="Arial" w:cs="Arial"/>
            <w:noProof/>
            <w:webHidden/>
          </w:rPr>
          <w:fldChar w:fldCharType="end"/>
        </w:r>
      </w:hyperlink>
    </w:p>
    <w:p w:rsidR="00970E84" w:rsidRPr="00525EBC" w:rsidRDefault="009C72C2"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970E84" w:rsidRPr="00525EBC" w:rsidRDefault="009C72C2"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970E84" w:rsidRPr="00525EBC" w:rsidRDefault="009C72C2">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9C72C2">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9C72C2"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2B6988">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2B6988">
          <w:rPr>
            <w:rFonts w:ascii="Arial" w:hAnsi="Arial" w:cs="Arial"/>
            <w:noProof/>
            <w:webHidden/>
          </w:rPr>
          <w:t>2</w:t>
        </w:r>
        <w:r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9C72C2">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0E3328"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1A41D0">
              <w:rPr>
                <w:color w:val="000000"/>
                <w:sz w:val="21"/>
                <w:szCs w:val="21"/>
                <w:lang w:eastAsia="ja-JP"/>
              </w:rPr>
              <w:t>1</w:t>
            </w:r>
            <w:r w:rsidR="0005774F">
              <w:rPr>
                <w:color w:val="000000"/>
                <w:sz w:val="21"/>
                <w:szCs w:val="21"/>
                <w:lang w:eastAsia="ja-JP"/>
              </w:rPr>
              <w:t>,</w:t>
            </w:r>
            <w:r w:rsidR="00767ABD">
              <w:rPr>
                <w:rFonts w:hint="eastAsia"/>
                <w:color w:val="000000"/>
                <w:sz w:val="21"/>
                <w:szCs w:val="21"/>
                <w:lang w:eastAsia="ja-JP"/>
              </w:rPr>
              <w:t>8</w:t>
            </w:r>
            <w:r w:rsidR="001A41D0">
              <w:rPr>
                <w:color w:val="000000"/>
                <w:sz w:val="21"/>
                <w:szCs w:val="21"/>
                <w:lang w:eastAsia="ja-JP"/>
              </w:rPr>
              <w:t>12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1A41D0">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41D0">
              <w:rPr>
                <w:color w:val="000000"/>
                <w:sz w:val="21"/>
                <w:szCs w:val="21"/>
                <w:lang w:eastAsia="ja-JP"/>
              </w:rPr>
              <w:t>4</w:t>
            </w:r>
            <w:r>
              <w:rPr>
                <w:rFonts w:hint="eastAsia"/>
                <w:color w:val="000000"/>
                <w:sz w:val="21"/>
                <w:szCs w:val="21"/>
                <w:lang w:eastAsia="ja-JP"/>
              </w:rPr>
              <w:t>,</w:t>
            </w:r>
            <w:r w:rsidR="001A41D0">
              <w:rPr>
                <w:color w:val="000000"/>
                <w:sz w:val="21"/>
                <w:szCs w:val="21"/>
                <w:lang w:eastAsia="ja-JP"/>
              </w:rPr>
              <w:t>289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1A41D0">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1A41D0">
              <w:rPr>
                <w:color w:val="000000"/>
                <w:sz w:val="21"/>
                <w:szCs w:val="21"/>
                <w:lang w:eastAsia="ja-JP"/>
              </w:rPr>
              <w:t>5</w:t>
            </w:r>
            <w:r w:rsidR="0005774F">
              <w:rPr>
                <w:color w:val="000000"/>
                <w:sz w:val="21"/>
                <w:szCs w:val="21"/>
                <w:lang w:eastAsia="ja-JP"/>
              </w:rPr>
              <w:t>,</w:t>
            </w:r>
            <w:r w:rsidR="001A41D0">
              <w:rPr>
                <w:color w:val="000000"/>
                <w:sz w:val="21"/>
                <w:szCs w:val="21"/>
                <w:lang w:eastAsia="ja-JP"/>
              </w:rPr>
              <w:t>379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1A7509">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1A41D0">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1A41D0">
              <w:rPr>
                <w:color w:val="000000"/>
                <w:sz w:val="21"/>
                <w:szCs w:val="21"/>
                <w:lang w:eastAsia="ja-JP"/>
              </w:rPr>
              <w:t>7</w:t>
            </w:r>
            <w:r w:rsidR="0005774F">
              <w:rPr>
                <w:color w:val="000000"/>
                <w:sz w:val="21"/>
                <w:szCs w:val="21"/>
                <w:lang w:eastAsia="ja-JP"/>
              </w:rPr>
              <w:t>,</w:t>
            </w:r>
            <w:r w:rsidR="001A41D0">
              <w:rPr>
                <w:color w:val="000000"/>
                <w:sz w:val="21"/>
                <w:szCs w:val="21"/>
                <w:lang w:eastAsia="ja-JP"/>
              </w:rPr>
              <w:t>455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5A2177"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1A41D0">
              <w:rPr>
                <w:color w:val="000000"/>
                <w:sz w:val="21"/>
                <w:szCs w:val="21"/>
                <w:lang w:eastAsia="ja-JP"/>
              </w:rPr>
              <w:t>1</w:t>
            </w:r>
            <w:r w:rsidR="002F6D14">
              <w:rPr>
                <w:color w:val="000000"/>
                <w:sz w:val="21"/>
                <w:szCs w:val="21"/>
                <w:lang w:eastAsia="ja-JP"/>
              </w:rPr>
              <w:t>,</w:t>
            </w:r>
            <w:r w:rsidR="009E61E4">
              <w:rPr>
                <w:color w:val="000000"/>
                <w:sz w:val="21"/>
                <w:szCs w:val="21"/>
                <w:lang w:eastAsia="ja-JP"/>
              </w:rPr>
              <w:t>8</w:t>
            </w:r>
            <w:r w:rsidR="001A41D0">
              <w:rPr>
                <w:color w:val="000000"/>
                <w:sz w:val="21"/>
                <w:szCs w:val="21"/>
                <w:lang w:eastAsia="ja-JP"/>
              </w:rPr>
              <w:t>12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41D0">
              <w:rPr>
                <w:color w:val="000000"/>
                <w:sz w:val="21"/>
                <w:szCs w:val="21"/>
                <w:lang w:eastAsia="ja-JP"/>
              </w:rPr>
              <w:t>4</w:t>
            </w:r>
            <w:r>
              <w:rPr>
                <w:color w:val="000000"/>
                <w:sz w:val="21"/>
                <w:szCs w:val="21"/>
                <w:lang w:eastAsia="ja-JP"/>
              </w:rPr>
              <w:t>,</w:t>
            </w:r>
            <w:r w:rsidR="001A41D0">
              <w:rPr>
                <w:color w:val="000000"/>
                <w:sz w:val="21"/>
                <w:szCs w:val="21"/>
                <w:lang w:eastAsia="ja-JP"/>
              </w:rPr>
              <w:t>289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41D0">
              <w:rPr>
                <w:color w:val="000000"/>
                <w:sz w:val="21"/>
                <w:szCs w:val="21"/>
                <w:lang w:eastAsia="ja-JP"/>
              </w:rPr>
              <w:t>6</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41D0">
              <w:rPr>
                <w:color w:val="000000"/>
                <w:sz w:val="21"/>
                <w:szCs w:val="21"/>
                <w:lang w:eastAsia="ja-JP"/>
              </w:rPr>
              <w:t>6</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E73F9E"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1A41D0">
              <w:rPr>
                <w:color w:val="000000"/>
                <w:sz w:val="21"/>
                <w:szCs w:val="21"/>
                <w:lang w:eastAsia="ja-JP"/>
              </w:rPr>
              <w:t>5</w:t>
            </w:r>
            <w:r w:rsidR="0005774F">
              <w:rPr>
                <w:color w:val="000000"/>
                <w:sz w:val="21"/>
                <w:szCs w:val="21"/>
                <w:lang w:eastAsia="ja-JP"/>
              </w:rPr>
              <w:t>,</w:t>
            </w:r>
            <w:r w:rsidR="001A41D0">
              <w:rPr>
                <w:color w:val="000000"/>
                <w:sz w:val="21"/>
                <w:szCs w:val="21"/>
                <w:lang w:eastAsia="ja-JP"/>
              </w:rPr>
              <w:t>301</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1A41D0">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1A41D0">
              <w:rPr>
                <w:color w:val="000000"/>
                <w:sz w:val="21"/>
                <w:szCs w:val="21"/>
                <w:lang w:eastAsia="ja-JP"/>
              </w:rPr>
              <w:t>9</w:t>
            </w:r>
            <w:r w:rsidRPr="007977C9">
              <w:rPr>
                <w:rFonts w:hint="eastAsia"/>
                <w:color w:val="000000"/>
                <w:sz w:val="21"/>
                <w:szCs w:val="21"/>
                <w:lang w:eastAsia="ja-JP"/>
              </w:rPr>
              <w:t>,</w:t>
            </w:r>
            <w:r w:rsidR="001A41D0">
              <w:rPr>
                <w:color w:val="000000"/>
                <w:sz w:val="21"/>
                <w:szCs w:val="21"/>
                <w:lang w:eastAsia="ja-JP"/>
              </w:rPr>
              <w:t>317</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1A41D0">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1A41D0">
              <w:rPr>
                <w:color w:val="000000"/>
                <w:sz w:val="21"/>
                <w:szCs w:val="21"/>
                <w:lang w:eastAsia="ja-JP"/>
              </w:rPr>
              <w:t>8</w:t>
            </w:r>
            <w:r>
              <w:rPr>
                <w:rFonts w:hint="eastAsia"/>
                <w:color w:val="000000"/>
                <w:sz w:val="21"/>
                <w:szCs w:val="21"/>
                <w:lang w:eastAsia="ja-JP"/>
              </w:rPr>
              <w:t>,</w:t>
            </w:r>
            <w:r w:rsidR="001A41D0">
              <w:rPr>
                <w:color w:val="000000"/>
                <w:sz w:val="21"/>
                <w:szCs w:val="21"/>
                <w:lang w:eastAsia="ja-JP"/>
              </w:rPr>
              <w:t>649</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494986" w:rsidRDefault="00FD6A79" w:rsidP="00B7626B">
      <w:pPr>
        <w:spacing w:beforeLines="50" w:before="120"/>
        <w:ind w:leftChars="141" w:left="311"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329F" w:rsidRPr="00494986">
        <w:rPr>
          <w:rFonts w:hAnsi="ＭＳ Ｐ明朝"/>
          <w:szCs w:val="22"/>
          <w:lang w:eastAsia="ja-JP"/>
        </w:rPr>
        <w:t>のホームページにアップデートされ</w:t>
      </w:r>
      <w:r w:rsidR="0012329F" w:rsidRPr="00494986">
        <w:rPr>
          <w:rFonts w:hAnsi="ＭＳ Ｐ明朝" w:hint="eastAsia"/>
          <w:szCs w:val="22"/>
          <w:lang w:eastAsia="ja-JP"/>
        </w:rPr>
        <w:t>ます。</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1,223</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514</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1,119</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6</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2</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14</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2</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1,337</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1A41D0" w:rsidP="001A41D0">
            <w:pPr>
              <w:ind w:rightChars="175" w:right="385"/>
              <w:jc w:val="right"/>
              <w:rPr>
                <w:rFonts w:eastAsia="ＭＳ Ｐゴシック" w:cs="ＭＳ Ｐゴシック"/>
                <w:color w:val="000000"/>
                <w:sz w:val="21"/>
                <w:szCs w:val="21"/>
              </w:rPr>
            </w:pPr>
            <w:r>
              <w:rPr>
                <w:color w:val="000000"/>
                <w:sz w:val="21"/>
                <w:szCs w:val="21"/>
                <w:lang w:eastAsia="ja-JP"/>
              </w:rPr>
              <w:t>958</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rsidP="001A41D0">
            <w:pPr>
              <w:ind w:rightChars="175" w:right="385"/>
              <w:jc w:val="right"/>
              <w:rPr>
                <w:rFonts w:eastAsia="ＭＳ Ｐゴシック" w:cs="ＭＳ Ｐゴシック"/>
                <w:color w:val="000000"/>
                <w:sz w:val="21"/>
                <w:szCs w:val="21"/>
              </w:rPr>
            </w:pPr>
            <w:r>
              <w:rPr>
                <w:color w:val="000000"/>
                <w:sz w:val="21"/>
                <w:szCs w:val="21"/>
                <w:lang w:eastAsia="ja-JP"/>
              </w:rPr>
              <w:t>4</w:t>
            </w:r>
            <w:r w:rsidR="001A41D0">
              <w:rPr>
                <w:color w:val="000000"/>
                <w:sz w:val="21"/>
                <w:szCs w:val="21"/>
                <w:lang w:eastAsia="ja-JP"/>
              </w:rPr>
              <w:t>57</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1A41D0" w:rsidP="001A41D0">
            <w:pPr>
              <w:ind w:rightChars="175" w:right="385"/>
              <w:jc w:val="right"/>
              <w:rPr>
                <w:rFonts w:eastAsia="ＭＳ Ｐゴシック" w:cs="ＭＳ Ｐゴシック"/>
                <w:color w:val="000000"/>
                <w:sz w:val="21"/>
                <w:szCs w:val="21"/>
              </w:rPr>
            </w:pPr>
            <w:r>
              <w:rPr>
                <w:color w:val="000000"/>
                <w:sz w:val="21"/>
                <w:szCs w:val="21"/>
                <w:lang w:eastAsia="ja-JP"/>
              </w:rPr>
              <w:t>6</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1A41D0" w:rsidP="001A41D0">
            <w:pPr>
              <w:ind w:rightChars="175" w:right="385"/>
              <w:jc w:val="right"/>
              <w:rPr>
                <w:rFonts w:eastAsia="ＭＳ Ｐゴシック" w:cs="ＭＳ Ｐゴシック"/>
                <w:color w:val="000000"/>
                <w:sz w:val="21"/>
                <w:szCs w:val="21"/>
              </w:rPr>
            </w:pPr>
            <w:r>
              <w:rPr>
                <w:color w:val="000000"/>
                <w:sz w:val="21"/>
                <w:szCs w:val="21"/>
                <w:lang w:eastAsia="ja-JP"/>
              </w:rPr>
              <w:t>2</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DD" w:rsidRDefault="00142DDD">
      <w:r>
        <w:separator/>
      </w:r>
    </w:p>
  </w:endnote>
  <w:endnote w:type="continuationSeparator" w:id="0">
    <w:p w:rsidR="00142DDD" w:rsidRDefault="0014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A3628C" w:rsidRDefault="001A41D0"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rFonts w:hint="eastAsia"/>
        <w:i/>
        <w:sz w:val="16"/>
        <w:szCs w:val="16"/>
        <w:lang w:eastAsia="ja-JP"/>
      </w:rPr>
      <w:t>3</w:t>
    </w:r>
    <w:r w:rsidRPr="00A3628C">
      <w:rPr>
        <w:i/>
        <w:sz w:val="16"/>
        <w:szCs w:val="16"/>
        <w:lang w:eastAsia="ja-JP"/>
      </w:rPr>
      <w:t>.</w:t>
    </w:r>
    <w:r>
      <w:rPr>
        <w:i/>
        <w:sz w:val="16"/>
        <w:szCs w:val="16"/>
        <w:lang w:eastAsia="ja-JP"/>
      </w:rPr>
      <w:t>0</w:t>
    </w:r>
  </w:p>
  <w:p w:rsidR="001A41D0" w:rsidRPr="00A3628C" w:rsidRDefault="001A41D0"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20</w:t>
    </w:r>
    <w:r w:rsidRPr="00A3628C">
      <w:rPr>
        <w:i/>
        <w:sz w:val="16"/>
        <w:szCs w:val="16"/>
        <w:lang w:eastAsia="ja-JP"/>
      </w:rPr>
      <w:t>年</w:t>
    </w:r>
    <w:r w:rsidRPr="00A3628C">
      <w:rPr>
        <w:i/>
        <w:sz w:val="16"/>
        <w:szCs w:val="16"/>
        <w:lang w:eastAsia="ja-JP"/>
      </w:rPr>
      <w:t xml:space="preserve"> </w:t>
    </w:r>
    <w:r>
      <w:rPr>
        <w:i/>
        <w:sz w:val="16"/>
        <w:szCs w:val="16"/>
        <w:lang w:eastAsia="ja-JP"/>
      </w:rPr>
      <w:t>3</w:t>
    </w:r>
    <w:r w:rsidRPr="00A3628C">
      <w:rPr>
        <w:i/>
        <w:sz w:val="16"/>
        <w:szCs w:val="16"/>
        <w:lang w:eastAsia="ja-JP"/>
      </w:rPr>
      <w:t>月</w:t>
    </w:r>
  </w:p>
  <w:p w:rsidR="001A41D0" w:rsidRPr="00E747F7" w:rsidRDefault="001A41D0"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42470A" w:rsidRDefault="001A41D0"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41D0" w:rsidRDefault="001A41D0"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41D0" w:rsidRPr="00E747F7" w:rsidRDefault="001A41D0"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1A41D0" w:rsidRDefault="001A41D0" w:rsidP="00A3628C">
        <w:pPr>
          <w:pStyle w:val="a6"/>
          <w:tabs>
            <w:tab w:val="right" w:pos="9360"/>
          </w:tabs>
          <w:ind w:right="360"/>
        </w:pPr>
      </w:p>
      <w:p w:rsidR="001A41D0" w:rsidRPr="00A3628C" w:rsidRDefault="001A41D0"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3</w:t>
        </w:r>
        <w:r w:rsidRPr="00A3628C">
          <w:rPr>
            <w:i/>
            <w:sz w:val="16"/>
            <w:szCs w:val="16"/>
            <w:lang w:eastAsia="ja-JP"/>
          </w:rPr>
          <w:t>.</w:t>
        </w:r>
        <w:r>
          <w:rPr>
            <w:i/>
            <w:sz w:val="16"/>
            <w:szCs w:val="16"/>
            <w:lang w:eastAsia="ja-JP"/>
          </w:rPr>
          <w:t>0</w:t>
        </w:r>
      </w:p>
      <w:p w:rsidR="001A41D0" w:rsidRPr="00A3628C" w:rsidRDefault="001A41D0"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20</w:t>
        </w:r>
        <w:r w:rsidRPr="00A3628C">
          <w:rPr>
            <w:i/>
            <w:sz w:val="16"/>
            <w:szCs w:val="16"/>
            <w:lang w:eastAsia="ja-JP"/>
          </w:rPr>
          <w:t>年</w:t>
        </w:r>
        <w:r w:rsidRPr="00A3628C">
          <w:rPr>
            <w:i/>
            <w:sz w:val="16"/>
            <w:szCs w:val="16"/>
            <w:lang w:eastAsia="ja-JP"/>
          </w:rPr>
          <w:t xml:space="preserve"> </w:t>
        </w:r>
        <w:r>
          <w:rPr>
            <w:i/>
            <w:sz w:val="16"/>
            <w:szCs w:val="16"/>
            <w:lang w:eastAsia="ja-JP"/>
          </w:rPr>
          <w:t>3</w:t>
        </w:r>
        <w:r w:rsidRPr="00A3628C">
          <w:rPr>
            <w:i/>
            <w:sz w:val="16"/>
            <w:szCs w:val="16"/>
            <w:lang w:eastAsia="ja-JP"/>
          </w:rPr>
          <w:t>月</w:t>
        </w:r>
      </w:p>
      <w:p w:rsidR="001A41D0" w:rsidRPr="00A3628C" w:rsidRDefault="001A41D0"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1E7B38" w:rsidRPr="001E7B38">
          <w:rPr>
            <w:noProof/>
            <w:sz w:val="24"/>
            <w:szCs w:val="24"/>
            <w:lang w:val="ja-JP" w:eastAsia="ja-JP"/>
          </w:rPr>
          <w:t>27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42470A" w:rsidRDefault="001A41D0"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41D0" w:rsidRDefault="001A41D0"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41D0" w:rsidRPr="00E747F7" w:rsidRDefault="001A41D0"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DD" w:rsidRDefault="00142DDD">
      <w:r>
        <w:separator/>
      </w:r>
    </w:p>
  </w:footnote>
  <w:footnote w:type="continuationSeparator" w:id="0">
    <w:p w:rsidR="00142DDD" w:rsidRDefault="00142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1D397D" w:rsidRDefault="001A41D0"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VQ+sTYOWJYnfQsLKffH1oDmQrhNirGvQvXf8SXMYfLrHbSQsgLDt5BN1A7u7GLg0hj7J1+5nyWDpl8BR1Abyw==" w:salt="9QJAPqApCAofFvLcukJdC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4097">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0D14"/>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B6988"/>
    <w:rsid w:val="002C04C3"/>
    <w:rsid w:val="002C0DDC"/>
    <w:rsid w:val="002C392F"/>
    <w:rsid w:val="002D4560"/>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4986"/>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23C0"/>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5A3A"/>
    <w:rsid w:val="00EC5BCF"/>
    <w:rsid w:val="00ED3C68"/>
    <w:rsid w:val="00ED5BAA"/>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527AE-C60D-48DE-B88C-AD64FC1323B3}">
  <ds:schemaRefs>
    <ds:schemaRef ds:uri="http://schemas.openxmlformats.org/officeDocument/2006/bibliography"/>
  </ds:schemaRefs>
</ds:datastoreItem>
</file>

<file path=customXml/itemProps2.xml><?xml version="1.0" encoding="utf-8"?>
<ds:datastoreItem xmlns:ds="http://schemas.openxmlformats.org/officeDocument/2006/customXml" ds:itemID="{2961E912-68A7-4CE8-95F2-DF854948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6292</Words>
  <Characters>35871</Characters>
  <Application>Microsoft Office Word</Application>
  <DocSecurity>8</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バージョン23.0</vt:lpstr>
    </vt:vector>
  </TitlesOfParts>
  <Company>(一財)医薬品医療機器レギュラトリーサイエンス財団</Company>
  <LinksUpToDate>false</LinksUpToDate>
  <CharactersWithSpaces>42079</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バージョン23.0</dc:title>
  <dc:creator>JMO事業部</dc:creator>
  <cp:lastModifiedBy>JMO</cp:lastModifiedBy>
  <cp:revision>3</cp:revision>
  <cp:lastPrinted>2018-02-14T04:27:00Z</cp:lastPrinted>
  <dcterms:created xsi:type="dcterms:W3CDTF">2020-02-18T08:40:00Z</dcterms:created>
  <dcterms:modified xsi:type="dcterms:W3CDTF">2020-02-20T01:14:00Z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